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829" w:rsidRDefault="001D6829"/>
    <w:p w:rsidR="001D6829" w:rsidRDefault="001D6829"/>
    <w:p w:rsidR="001D6829" w:rsidRDefault="001D6829"/>
    <w:p w:rsidR="001D6829" w:rsidRDefault="001D6829"/>
    <w:p w:rsidR="001D6829" w:rsidRDefault="001D6829"/>
    <w:p w:rsidR="001D6829" w:rsidRDefault="001D6829"/>
    <w:p w:rsidR="00E37D3E" w:rsidRDefault="00E37D3E" w:rsidP="00E37D3E">
      <w:pPr>
        <w:tabs>
          <w:tab w:val="left" w:pos="735"/>
          <w:tab w:val="center" w:pos="4680"/>
        </w:tabs>
        <w:spacing w:line="480" w:lineRule="auto"/>
      </w:pPr>
      <w:r>
        <w:tab/>
      </w:r>
    </w:p>
    <w:p w:rsidR="00E37D3E" w:rsidRDefault="00E37D3E" w:rsidP="00E37D3E">
      <w:pPr>
        <w:tabs>
          <w:tab w:val="left" w:pos="735"/>
          <w:tab w:val="center" w:pos="4680"/>
        </w:tabs>
        <w:spacing w:line="480" w:lineRule="auto"/>
      </w:pPr>
    </w:p>
    <w:p w:rsidR="00E37D3E" w:rsidRDefault="00E37D3E" w:rsidP="00E37D3E">
      <w:pPr>
        <w:tabs>
          <w:tab w:val="left" w:pos="735"/>
          <w:tab w:val="center" w:pos="4680"/>
        </w:tabs>
        <w:spacing w:line="480" w:lineRule="auto"/>
      </w:pPr>
    </w:p>
    <w:p w:rsidR="001D6829" w:rsidRDefault="00E37D3E" w:rsidP="00E37D3E">
      <w:pPr>
        <w:tabs>
          <w:tab w:val="left" w:pos="735"/>
          <w:tab w:val="center" w:pos="4680"/>
        </w:tabs>
        <w:spacing w:line="480" w:lineRule="auto"/>
      </w:pPr>
      <w:r>
        <w:tab/>
      </w:r>
      <w:r w:rsidR="001D6829">
        <w:t>Horizontal and Vertical Analysis of Jim’s Auto Body Financial Statements</w:t>
      </w:r>
    </w:p>
    <w:p w:rsidR="001D6829" w:rsidRDefault="001D6829" w:rsidP="001D6829">
      <w:pPr>
        <w:spacing w:line="480" w:lineRule="auto"/>
        <w:jc w:val="center"/>
      </w:pPr>
      <w:r>
        <w:t>Student</w:t>
      </w:r>
    </w:p>
    <w:p w:rsidR="001D6829" w:rsidRDefault="001D6829" w:rsidP="001D6829">
      <w:pPr>
        <w:spacing w:line="480" w:lineRule="auto"/>
        <w:jc w:val="center"/>
      </w:pPr>
      <w:r>
        <w:t>Professor</w:t>
      </w:r>
    </w:p>
    <w:p w:rsidR="001D6829" w:rsidRDefault="001D6829" w:rsidP="001D6829">
      <w:pPr>
        <w:spacing w:line="480" w:lineRule="auto"/>
        <w:jc w:val="center"/>
      </w:pPr>
      <w:r>
        <w:t>Date of submission</w:t>
      </w:r>
    </w:p>
    <w:p w:rsidR="001D6829" w:rsidRDefault="001D6829" w:rsidP="001D6829">
      <w:pPr>
        <w:spacing w:line="480" w:lineRule="auto"/>
        <w:jc w:val="center"/>
      </w:pPr>
    </w:p>
    <w:p w:rsidR="001D6829" w:rsidRDefault="001D6829"/>
    <w:p w:rsidR="001D6829" w:rsidRDefault="001D6829"/>
    <w:p w:rsidR="001D6829" w:rsidRDefault="001D6829"/>
    <w:p w:rsidR="001D6829" w:rsidRDefault="001D6829"/>
    <w:p w:rsidR="001D6829" w:rsidRDefault="001D6829"/>
    <w:p w:rsidR="001D6829" w:rsidRDefault="001D6829"/>
    <w:p w:rsidR="001D6829" w:rsidRDefault="001D6829"/>
    <w:p w:rsidR="001D6829" w:rsidRDefault="001D6829"/>
    <w:p w:rsidR="001D6829" w:rsidRDefault="001D6829"/>
    <w:p w:rsidR="001D6829" w:rsidRDefault="001D6829"/>
    <w:p w:rsidR="001D6829" w:rsidRDefault="001D6829"/>
    <w:p w:rsidR="001D6829" w:rsidRDefault="00E37D3E">
      <w:r>
        <w:t>Introduction</w:t>
      </w:r>
    </w:p>
    <w:p w:rsidR="00BC28D5" w:rsidRDefault="00BF7615" w:rsidP="001D6829">
      <w:pPr>
        <w:spacing w:line="480" w:lineRule="auto"/>
        <w:ind w:firstLine="720"/>
      </w:pPr>
      <w:r>
        <w:t>As an accountant, other than preparing financial statements for a firm a key aspect that follows this process is the interpretation of the data provided. The interpretation of data is important especially when called upon by investors and other individuals who would wish to understand the state of affairs of the company on scrutiny in case they wish to invest with the firm</w:t>
      </w:r>
      <w:r w:rsidR="00E37D3E">
        <w:t xml:space="preserve"> </w:t>
      </w:r>
      <w:r w:rsidR="00E37D3E" w:rsidRPr="00E37D3E">
        <w:t>(Institute, 2019)</w:t>
      </w:r>
      <w:r>
        <w:t>. Despite the availability of different points of view in analyzing financial statements the paper has concentrated on the vertical and horizontal analysis of Jim’s Auto Body as highlighted below.</w:t>
      </w:r>
    </w:p>
    <w:p w:rsidR="00BF7615" w:rsidRDefault="00BF7615" w:rsidP="001D6829">
      <w:pPr>
        <w:spacing w:line="480" w:lineRule="auto"/>
        <w:ind w:firstLine="720"/>
      </w:pPr>
      <w:r>
        <w:t>Vertical analysis</w:t>
      </w:r>
      <w:bookmarkStart w:id="0" w:name="_GoBack"/>
      <w:bookmarkEnd w:id="0"/>
    </w:p>
    <w:p w:rsidR="00BF7615" w:rsidRDefault="00BF7615" w:rsidP="001D6829">
      <w:pPr>
        <w:spacing w:line="480" w:lineRule="auto"/>
        <w:ind w:firstLine="720"/>
      </w:pPr>
      <w:r>
        <w:t>When scrutinizing the financial statements from the vertical perspective as the name suggests the figures are viewed from a top-down approach</w:t>
      </w:r>
      <w:r w:rsidR="001D6829">
        <w:t xml:space="preserve"> </w:t>
      </w:r>
      <w:r w:rsidR="001D6829" w:rsidRPr="001D6829">
        <w:t>(Prodanova &amp; Malykh, 2016)</w:t>
      </w:r>
      <w:r>
        <w:t xml:space="preserve">. In the income statement for example, the data is calculated as a percentage of the total revenue of the year in or period in question. As highlighted in table one below each of the revenues and expenses appears as a percentage of the revenue of the year in question. For example in the year 2017, the salary expense of </w:t>
      </w:r>
      <w:r w:rsidR="00584174">
        <w:t>-</w:t>
      </w:r>
      <w:r>
        <w:t>$55000 translates to -24.77% of the revenue fo</w:t>
      </w:r>
      <w:r w:rsidR="00584174">
        <w:t>r the year i.e 222000. Thus</w:t>
      </w:r>
      <w:r>
        <w:t xml:space="preserve">, </w:t>
      </w:r>
      <w:r w:rsidR="00584174">
        <w:t>(-$55000/$222000)% = -24.77%. On the other hand, in the balance sheet all the figures are calculated as a percentage of the total assets. In the year 2016, there was a cash balance of $130200, which when analyzed from a vertical perspective is equivalent to 60.59% of the total assets of the year ($214900). Thus: ($130200/$214900)%.</w:t>
      </w:r>
    </w:p>
    <w:p w:rsidR="00584174" w:rsidRDefault="00584174" w:rsidP="001D6829">
      <w:pPr>
        <w:spacing w:line="480" w:lineRule="auto"/>
        <w:ind w:firstLine="720"/>
      </w:pPr>
      <w:r>
        <w:t>Horizontal analysis</w:t>
      </w:r>
    </w:p>
    <w:p w:rsidR="00F25B10" w:rsidRDefault="00584174" w:rsidP="001D6829">
      <w:pPr>
        <w:spacing w:line="480" w:lineRule="auto"/>
        <w:ind w:firstLine="720"/>
      </w:pPr>
      <w:r>
        <w:t xml:space="preserve">The horizontal point of view of analyzing financial statements is different from the vertical perspective in that it aims at comparing the year upon year </w:t>
      </w:r>
      <w:r w:rsidR="00F25B10">
        <w:t xml:space="preserve">or different accounting </w:t>
      </w:r>
      <w:r w:rsidR="00F25B10">
        <w:lastRenderedPageBreak/>
        <w:t>periods figures of each item assuming a linear pattern</w:t>
      </w:r>
      <w:r w:rsidR="001D6829">
        <w:t xml:space="preserve"> </w:t>
      </w:r>
      <w:r w:rsidR="001D6829" w:rsidRPr="001D6829">
        <w:t>(Prodanova &amp; Malykh, 2016)</w:t>
      </w:r>
      <w:r w:rsidR="00F25B10">
        <w:t xml:space="preserve">. For each comparative period it is necessary to take the value of the present period (n) and divide it by the value of the previous period (n-1) and then deduct 1 from the resultant figure while ensuring to express it as a </w:t>
      </w:r>
      <w:r w:rsidR="00D64549">
        <w:t>percentage. For</w:t>
      </w:r>
      <w:r w:rsidR="00F25B10">
        <w:t xml:space="preserve"> example in table 3, where the analysis of the income statement is performed, the change in total revenue for the year 2017 as compared to the previous year 2016 is calculated by ($32000</w:t>
      </w:r>
      <w:r w:rsidR="001D6829">
        <w:t>/36000)-1. The resultant figure is then expressed as a percentage i.e-11.11%. The same applies for the figures in the balance sheet in table 4.</w:t>
      </w:r>
    </w:p>
    <w:p w:rsidR="00E37D3E" w:rsidRDefault="00E37D3E"/>
    <w:p w:rsidR="00E37D3E" w:rsidRPr="00E37D3E" w:rsidRDefault="00E37D3E">
      <w:pPr>
        <w:rPr>
          <w:b/>
        </w:rPr>
      </w:pPr>
      <w:r w:rsidRPr="00E37D3E">
        <w:rPr>
          <w:b/>
        </w:rPr>
        <w:t>Vertical analysis</w:t>
      </w:r>
    </w:p>
    <w:p w:rsidR="00E37D3E" w:rsidRDefault="00E37D3E">
      <w:r>
        <w:t>Table one:</w:t>
      </w:r>
    </w:p>
    <w:tbl>
      <w:tblPr>
        <w:tblStyle w:val="TableGrid"/>
        <w:tblW w:w="0" w:type="auto"/>
        <w:tblLook w:val="04A0" w:firstRow="1" w:lastRow="0" w:firstColumn="1" w:lastColumn="0" w:noHBand="0" w:noVBand="1"/>
      </w:tblPr>
      <w:tblGrid>
        <w:gridCol w:w="1653"/>
        <w:gridCol w:w="1391"/>
        <w:gridCol w:w="1422"/>
        <w:gridCol w:w="635"/>
        <w:gridCol w:w="635"/>
        <w:gridCol w:w="555"/>
        <w:gridCol w:w="1550"/>
        <w:gridCol w:w="1509"/>
      </w:tblGrid>
      <w:tr w:rsidR="00E37D3E" w:rsidTr="00546B78">
        <w:tc>
          <w:tcPr>
            <w:tcW w:w="4893" w:type="dxa"/>
            <w:gridSpan w:val="3"/>
            <w:tcBorders>
              <w:right w:val="single" w:sz="4" w:space="0" w:color="auto"/>
            </w:tcBorders>
          </w:tcPr>
          <w:p w:rsidR="00E37D3E" w:rsidRDefault="00E37D3E" w:rsidP="00546B78">
            <w:r>
              <w:t>Jim’s Auto Body</w:t>
            </w:r>
          </w:p>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3476" w:type="dxa"/>
            <w:gridSpan w:val="2"/>
            <w:tcBorders>
              <w:left w:val="single" w:sz="4" w:space="0" w:color="auto"/>
            </w:tcBorders>
          </w:tcPr>
          <w:p w:rsidR="00E37D3E" w:rsidRDefault="00E37D3E" w:rsidP="00546B78"/>
        </w:tc>
      </w:tr>
      <w:tr w:rsidR="00E37D3E" w:rsidTr="00546B78">
        <w:tc>
          <w:tcPr>
            <w:tcW w:w="4893" w:type="dxa"/>
            <w:gridSpan w:val="3"/>
            <w:tcBorders>
              <w:right w:val="single" w:sz="4" w:space="0" w:color="auto"/>
            </w:tcBorders>
          </w:tcPr>
          <w:p w:rsidR="00E37D3E" w:rsidRDefault="00E37D3E" w:rsidP="00546B78">
            <w:r>
              <w:t>Income statement for year ended 30</w:t>
            </w:r>
            <w:r w:rsidRPr="00C11CA2">
              <w:rPr>
                <w:vertAlign w:val="superscript"/>
              </w:rPr>
              <w:t>th</w:t>
            </w:r>
            <w:r>
              <w:t xml:space="preserve"> April</w:t>
            </w:r>
          </w:p>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3476" w:type="dxa"/>
            <w:gridSpan w:val="2"/>
            <w:tcBorders>
              <w:left w:val="single" w:sz="4" w:space="0" w:color="auto"/>
            </w:tcBorders>
          </w:tcPr>
          <w:p w:rsidR="00E37D3E" w:rsidRDefault="00E37D3E" w:rsidP="00546B78">
            <w:r>
              <w:t>Year ended 30</w:t>
            </w:r>
            <w:r w:rsidRPr="00C11CA2">
              <w:rPr>
                <w:vertAlign w:val="superscript"/>
              </w:rPr>
              <w:t>th</w:t>
            </w:r>
            <w:r>
              <w:t xml:space="preserve"> April</w:t>
            </w:r>
          </w:p>
        </w:tc>
      </w:tr>
      <w:tr w:rsidR="00E37D3E" w:rsidTr="00546B78">
        <w:tc>
          <w:tcPr>
            <w:tcW w:w="1724" w:type="dxa"/>
          </w:tcPr>
          <w:p w:rsidR="00E37D3E" w:rsidRDefault="00E37D3E" w:rsidP="00546B78"/>
        </w:tc>
        <w:tc>
          <w:tcPr>
            <w:tcW w:w="1542" w:type="dxa"/>
          </w:tcPr>
          <w:p w:rsidR="00E37D3E" w:rsidRDefault="00E37D3E" w:rsidP="00546B78">
            <w:r>
              <w:t xml:space="preserve">              2017</w:t>
            </w:r>
          </w:p>
        </w:tc>
        <w:tc>
          <w:tcPr>
            <w:tcW w:w="1627" w:type="dxa"/>
            <w:tcBorders>
              <w:right w:val="single" w:sz="4" w:space="0" w:color="auto"/>
            </w:tcBorders>
          </w:tcPr>
          <w:p w:rsidR="00E37D3E" w:rsidRDefault="00E37D3E" w:rsidP="00546B78">
            <w:r>
              <w:t xml:space="preserve">               2016</w:t>
            </w:r>
          </w:p>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tcBorders>
              <w:left w:val="single" w:sz="4" w:space="0" w:color="auto"/>
            </w:tcBorders>
          </w:tcPr>
          <w:p w:rsidR="00E37D3E" w:rsidRDefault="00E37D3E" w:rsidP="00546B78">
            <w:r>
              <w:t xml:space="preserve">             2017</w:t>
            </w:r>
          </w:p>
        </w:tc>
        <w:tc>
          <w:tcPr>
            <w:tcW w:w="1710" w:type="dxa"/>
          </w:tcPr>
          <w:p w:rsidR="00E37D3E" w:rsidRDefault="00E37D3E" w:rsidP="00546B78">
            <w:r>
              <w:t xml:space="preserve">           2016</w:t>
            </w:r>
          </w:p>
        </w:tc>
      </w:tr>
      <w:tr w:rsidR="00E37D3E" w:rsidTr="00546B78">
        <w:tc>
          <w:tcPr>
            <w:tcW w:w="1724" w:type="dxa"/>
          </w:tcPr>
          <w:p w:rsidR="00E37D3E" w:rsidRDefault="00E37D3E" w:rsidP="00546B78">
            <w:r>
              <w:t>Revenue:</w:t>
            </w:r>
          </w:p>
        </w:tc>
        <w:tc>
          <w:tcPr>
            <w:tcW w:w="1542" w:type="dxa"/>
          </w:tcPr>
          <w:p w:rsidR="00E37D3E" w:rsidRDefault="00E37D3E" w:rsidP="00546B78"/>
        </w:tc>
        <w:tc>
          <w:tcPr>
            <w:tcW w:w="1627" w:type="dxa"/>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val="restart"/>
            <w:tcBorders>
              <w:left w:val="single" w:sz="4" w:space="0" w:color="auto"/>
            </w:tcBorders>
          </w:tcPr>
          <w:p w:rsidR="00E37D3E" w:rsidRDefault="00E37D3E" w:rsidP="00546B78">
            <w:r>
              <w:t xml:space="preserve">                  -</w:t>
            </w:r>
          </w:p>
          <w:p w:rsidR="00E37D3E" w:rsidRDefault="00E37D3E" w:rsidP="00546B78">
            <w:r>
              <w:t xml:space="preserve">                  </w:t>
            </w:r>
          </w:p>
          <w:p w:rsidR="00E37D3E" w:rsidRDefault="00E37D3E" w:rsidP="00546B78">
            <w:r>
              <w:t xml:space="preserve">                100%         </w:t>
            </w:r>
          </w:p>
          <w:p w:rsidR="00E37D3E" w:rsidRDefault="00E37D3E" w:rsidP="00546B78">
            <w:r>
              <w:t xml:space="preserve">                100%</w:t>
            </w:r>
          </w:p>
          <w:p w:rsidR="00E37D3E" w:rsidRDefault="00E37D3E" w:rsidP="00546B78">
            <w:r>
              <w:t xml:space="preserve">                      -</w:t>
            </w:r>
          </w:p>
          <w:p w:rsidR="00E37D3E" w:rsidRDefault="00E37D3E" w:rsidP="00546B78">
            <w:r>
              <w:t>-24.77%</w:t>
            </w:r>
          </w:p>
          <w:p w:rsidR="00E37D3E" w:rsidRDefault="00E37D3E" w:rsidP="00546B78">
            <w:r>
              <w:t>-3.38%</w:t>
            </w:r>
          </w:p>
          <w:p w:rsidR="00E37D3E" w:rsidRDefault="00E37D3E" w:rsidP="00546B78">
            <w:r>
              <w:t>-5.41%</w:t>
            </w:r>
          </w:p>
          <w:p w:rsidR="00E37D3E" w:rsidRDefault="00E37D3E" w:rsidP="00546B78"/>
          <w:p w:rsidR="00E37D3E" w:rsidRDefault="00E37D3E" w:rsidP="00546B78">
            <w:r>
              <w:t>-1.62%</w:t>
            </w:r>
          </w:p>
          <w:p w:rsidR="00E37D3E" w:rsidRDefault="00E37D3E" w:rsidP="00546B78"/>
          <w:p w:rsidR="00E37D3E" w:rsidRDefault="00E37D3E" w:rsidP="00546B78">
            <w:r>
              <w:t>-1.58%</w:t>
            </w:r>
          </w:p>
          <w:p w:rsidR="00E37D3E" w:rsidRDefault="00E37D3E" w:rsidP="00546B78"/>
          <w:p w:rsidR="00E37D3E" w:rsidRDefault="00E37D3E" w:rsidP="00546B78">
            <w:r>
              <w:t>-2.25%</w:t>
            </w:r>
          </w:p>
          <w:p w:rsidR="00E37D3E" w:rsidRDefault="00E37D3E" w:rsidP="00546B78">
            <w:r>
              <w:t xml:space="preserve">              -18.7%</w:t>
            </w:r>
          </w:p>
          <w:p w:rsidR="00E37D3E" w:rsidRDefault="00E37D3E" w:rsidP="00546B78"/>
        </w:tc>
        <w:tc>
          <w:tcPr>
            <w:tcW w:w="1710" w:type="dxa"/>
            <w:vMerge w:val="restart"/>
          </w:tcPr>
          <w:p w:rsidR="00E37D3E" w:rsidRDefault="00E37D3E" w:rsidP="00546B78">
            <w:r>
              <w:t xml:space="preserve">                    -</w:t>
            </w:r>
          </w:p>
          <w:p w:rsidR="00E37D3E" w:rsidRDefault="00E37D3E" w:rsidP="00546B78">
            <w:r>
              <w:t xml:space="preserve">                 </w:t>
            </w:r>
          </w:p>
          <w:p w:rsidR="00E37D3E" w:rsidRDefault="00E37D3E" w:rsidP="00546B78">
            <w:r>
              <w:t xml:space="preserve">               100%                        </w:t>
            </w:r>
          </w:p>
          <w:p w:rsidR="00E37D3E" w:rsidRDefault="00E37D3E" w:rsidP="00546B78">
            <w:r>
              <w:t xml:space="preserve">               100%</w:t>
            </w:r>
          </w:p>
          <w:p w:rsidR="00E37D3E" w:rsidRDefault="00E37D3E" w:rsidP="00546B78">
            <w:r>
              <w:t xml:space="preserve">                   -</w:t>
            </w:r>
          </w:p>
          <w:p w:rsidR="00E37D3E" w:rsidRDefault="00E37D3E" w:rsidP="00546B78">
            <w:r>
              <w:t>-13.06%</w:t>
            </w:r>
          </w:p>
          <w:p w:rsidR="00E37D3E" w:rsidRDefault="00E37D3E" w:rsidP="00546B78">
            <w:r>
              <w:t>-5.56%</w:t>
            </w:r>
          </w:p>
          <w:p w:rsidR="00E37D3E" w:rsidRDefault="00E37D3E" w:rsidP="00546B78">
            <w:r>
              <w:t>-2.5%</w:t>
            </w:r>
          </w:p>
          <w:p w:rsidR="00E37D3E" w:rsidRDefault="00E37D3E" w:rsidP="00546B78"/>
          <w:p w:rsidR="00E37D3E" w:rsidRDefault="00E37D3E" w:rsidP="00546B78">
            <w:r>
              <w:t>-0.56%</w:t>
            </w:r>
          </w:p>
          <w:p w:rsidR="00E37D3E" w:rsidRDefault="00E37D3E" w:rsidP="00546B78"/>
          <w:p w:rsidR="00E37D3E" w:rsidRDefault="00E37D3E" w:rsidP="00546B78">
            <w:r>
              <w:t>-0.69%</w:t>
            </w:r>
          </w:p>
          <w:p w:rsidR="00E37D3E" w:rsidRDefault="00E37D3E" w:rsidP="00546B78"/>
          <w:p w:rsidR="00E37D3E" w:rsidRDefault="00E37D3E" w:rsidP="00546B78">
            <w:r>
              <w:t>-1.42%</w:t>
            </w:r>
          </w:p>
          <w:p w:rsidR="00E37D3E" w:rsidRDefault="00E37D3E" w:rsidP="00546B78">
            <w:r>
              <w:t xml:space="preserve">           -23.78%</w:t>
            </w:r>
          </w:p>
        </w:tc>
      </w:tr>
      <w:tr w:rsidR="00E37D3E" w:rsidTr="00546B78">
        <w:tc>
          <w:tcPr>
            <w:tcW w:w="1724" w:type="dxa"/>
          </w:tcPr>
          <w:p w:rsidR="00E37D3E" w:rsidRDefault="00E37D3E" w:rsidP="00546B78">
            <w:r>
              <w:t>Service Revenue</w:t>
            </w:r>
          </w:p>
        </w:tc>
        <w:tc>
          <w:tcPr>
            <w:tcW w:w="1542" w:type="dxa"/>
            <w:vMerge w:val="restart"/>
          </w:tcPr>
          <w:p w:rsidR="00E37D3E" w:rsidRDefault="00E37D3E" w:rsidP="00546B78">
            <w:r>
              <w:t xml:space="preserve">                     </w:t>
            </w:r>
          </w:p>
          <w:p w:rsidR="00E37D3E" w:rsidRDefault="00E37D3E" w:rsidP="00546B78">
            <w:r>
              <w:t xml:space="preserve">          222000</w:t>
            </w:r>
          </w:p>
          <w:p w:rsidR="00E37D3E" w:rsidRDefault="00E37D3E" w:rsidP="00546B78">
            <w:r>
              <w:t xml:space="preserve">          222000</w:t>
            </w:r>
          </w:p>
          <w:p w:rsidR="00E37D3E" w:rsidRDefault="00E37D3E" w:rsidP="00546B78">
            <w:r>
              <w:t xml:space="preserve">             </w:t>
            </w:r>
          </w:p>
          <w:p w:rsidR="00E37D3E" w:rsidRDefault="00E37D3E" w:rsidP="00546B78">
            <w:r>
              <w:t>(55000)</w:t>
            </w:r>
          </w:p>
          <w:p w:rsidR="00E37D3E" w:rsidRDefault="00E37D3E" w:rsidP="00546B78">
            <w:r>
              <w:t>(7500)</w:t>
            </w:r>
          </w:p>
          <w:p w:rsidR="00E37D3E" w:rsidRDefault="00E37D3E" w:rsidP="00546B78">
            <w:r>
              <w:t>(12000)</w:t>
            </w:r>
          </w:p>
          <w:p w:rsidR="00E37D3E" w:rsidRDefault="00E37D3E" w:rsidP="00546B78"/>
          <w:p w:rsidR="00E37D3E" w:rsidRDefault="00E37D3E" w:rsidP="00546B78">
            <w:r>
              <w:t>(3600)</w:t>
            </w:r>
          </w:p>
          <w:p w:rsidR="00E37D3E" w:rsidRDefault="00E37D3E" w:rsidP="00546B78"/>
          <w:p w:rsidR="00E37D3E" w:rsidRDefault="00E37D3E" w:rsidP="00546B78">
            <w:r>
              <w:t>(3500)</w:t>
            </w:r>
          </w:p>
          <w:p w:rsidR="00E37D3E" w:rsidRDefault="00E37D3E" w:rsidP="00546B78"/>
          <w:p w:rsidR="00E37D3E" w:rsidRDefault="00E37D3E" w:rsidP="00546B78">
            <w:r>
              <w:t>(5000)</w:t>
            </w:r>
          </w:p>
          <w:p w:rsidR="00E37D3E" w:rsidRDefault="00E37D3E" w:rsidP="00546B78">
            <w:r>
              <w:t xml:space="preserve">         (86600)</w:t>
            </w:r>
          </w:p>
          <w:p w:rsidR="00E37D3E" w:rsidRDefault="00E37D3E" w:rsidP="00546B78">
            <w:r>
              <w:t xml:space="preserve">                          </w:t>
            </w:r>
          </w:p>
        </w:tc>
        <w:tc>
          <w:tcPr>
            <w:tcW w:w="1627" w:type="dxa"/>
            <w:vMerge w:val="restart"/>
            <w:tcBorders>
              <w:right w:val="single" w:sz="4" w:space="0" w:color="auto"/>
            </w:tcBorders>
          </w:tcPr>
          <w:p w:rsidR="00E37D3E" w:rsidRDefault="00E37D3E" w:rsidP="00546B78">
            <w:r>
              <w:t xml:space="preserve">                       </w:t>
            </w:r>
          </w:p>
          <w:p w:rsidR="00E37D3E" w:rsidRDefault="00E37D3E" w:rsidP="00546B78">
            <w:r>
              <w:t xml:space="preserve">             36000</w:t>
            </w:r>
          </w:p>
          <w:p w:rsidR="00E37D3E" w:rsidRDefault="00E37D3E" w:rsidP="00546B78">
            <w:r>
              <w:t xml:space="preserve">             36000</w:t>
            </w:r>
          </w:p>
          <w:p w:rsidR="00E37D3E" w:rsidRDefault="00E37D3E" w:rsidP="00546B78"/>
          <w:p w:rsidR="00E37D3E" w:rsidRDefault="00E37D3E" w:rsidP="00546B78">
            <w:r>
              <w:t>(4700)</w:t>
            </w:r>
          </w:p>
          <w:p w:rsidR="00E37D3E" w:rsidRDefault="00E37D3E" w:rsidP="00546B78">
            <w:r>
              <w:t>(2000)</w:t>
            </w:r>
          </w:p>
          <w:p w:rsidR="00E37D3E" w:rsidRDefault="00E37D3E" w:rsidP="00546B78">
            <w:r>
              <w:t>(900)</w:t>
            </w:r>
          </w:p>
          <w:p w:rsidR="00E37D3E" w:rsidRDefault="00E37D3E" w:rsidP="00546B78"/>
          <w:p w:rsidR="00E37D3E" w:rsidRDefault="00E37D3E" w:rsidP="00546B78">
            <w:r>
              <w:t>(200)</w:t>
            </w:r>
          </w:p>
          <w:p w:rsidR="00E37D3E" w:rsidRDefault="00E37D3E" w:rsidP="00546B78"/>
          <w:p w:rsidR="00E37D3E" w:rsidRDefault="00E37D3E" w:rsidP="00546B78">
            <w:r>
              <w:t>(250)</w:t>
            </w:r>
          </w:p>
          <w:p w:rsidR="00E37D3E" w:rsidRDefault="00E37D3E" w:rsidP="00546B78"/>
          <w:p w:rsidR="00E37D3E" w:rsidRDefault="00E37D3E" w:rsidP="00546B78">
            <w:r>
              <w:t>(510)</w:t>
            </w:r>
          </w:p>
          <w:p w:rsidR="00E37D3E" w:rsidRDefault="00E37D3E" w:rsidP="00546B78">
            <w:r>
              <w:t xml:space="preserve">            (8560)</w:t>
            </w:r>
          </w:p>
          <w:p w:rsidR="00E37D3E" w:rsidRDefault="00E37D3E" w:rsidP="00546B78">
            <w:r>
              <w:t xml:space="preserve">                      </w:t>
            </w:r>
          </w:p>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Total Revenue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Expenses:</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Salary Expense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Rent expense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Utility expense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Depreciation expense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Insurance expense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Supply expense</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Pr>
          <w:p w:rsidR="00E37D3E" w:rsidRDefault="00E37D3E" w:rsidP="00546B78">
            <w:r>
              <w:t>Total expenses</w:t>
            </w:r>
          </w:p>
        </w:tc>
        <w:tc>
          <w:tcPr>
            <w:tcW w:w="1542" w:type="dxa"/>
            <w:vMerge/>
          </w:tcPr>
          <w:p w:rsidR="00E37D3E" w:rsidRDefault="00E37D3E" w:rsidP="00546B78"/>
        </w:tc>
        <w:tc>
          <w:tcPr>
            <w:tcW w:w="1627" w:type="dxa"/>
            <w:vMerge/>
            <w:tcBorders>
              <w:right w:val="single" w:sz="4" w:space="0" w:color="auto"/>
            </w:tcBorders>
          </w:tcPr>
          <w:p w:rsidR="00E37D3E" w:rsidRDefault="00E37D3E" w:rsidP="00546B78"/>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vMerge/>
            <w:tcBorders>
              <w:left w:val="single" w:sz="4" w:space="0" w:color="auto"/>
            </w:tcBorders>
          </w:tcPr>
          <w:p w:rsidR="00E37D3E" w:rsidRDefault="00E37D3E" w:rsidP="00546B78"/>
        </w:tc>
        <w:tc>
          <w:tcPr>
            <w:tcW w:w="1710" w:type="dxa"/>
            <w:vMerge/>
          </w:tcPr>
          <w:p w:rsidR="00E37D3E" w:rsidRDefault="00E37D3E" w:rsidP="00546B78"/>
        </w:tc>
      </w:tr>
      <w:tr w:rsidR="00E37D3E" w:rsidTr="00546B78">
        <w:tc>
          <w:tcPr>
            <w:tcW w:w="1724" w:type="dxa"/>
            <w:tcBorders>
              <w:bottom w:val="single" w:sz="4" w:space="0" w:color="auto"/>
            </w:tcBorders>
          </w:tcPr>
          <w:p w:rsidR="00E37D3E" w:rsidRDefault="00E37D3E" w:rsidP="00546B78">
            <w:r>
              <w:t>Earnings</w:t>
            </w:r>
          </w:p>
        </w:tc>
        <w:tc>
          <w:tcPr>
            <w:tcW w:w="1542" w:type="dxa"/>
            <w:tcBorders>
              <w:bottom w:val="single" w:sz="4" w:space="0" w:color="auto"/>
            </w:tcBorders>
          </w:tcPr>
          <w:p w:rsidR="00E37D3E" w:rsidRDefault="00E37D3E" w:rsidP="00546B78">
            <w:r>
              <w:t xml:space="preserve">                     </w:t>
            </w:r>
          </w:p>
          <w:p w:rsidR="00E37D3E" w:rsidRDefault="00E37D3E" w:rsidP="00546B78">
            <w:r>
              <w:t xml:space="preserve">          135400</w:t>
            </w:r>
          </w:p>
        </w:tc>
        <w:tc>
          <w:tcPr>
            <w:tcW w:w="1627" w:type="dxa"/>
            <w:tcBorders>
              <w:bottom w:val="single" w:sz="4" w:space="0" w:color="auto"/>
              <w:right w:val="single" w:sz="4" w:space="0" w:color="auto"/>
            </w:tcBorders>
          </w:tcPr>
          <w:p w:rsidR="00E37D3E" w:rsidRDefault="00E37D3E" w:rsidP="00546B78">
            <w:r>
              <w:t xml:space="preserve">                     </w:t>
            </w:r>
          </w:p>
          <w:p w:rsidR="00E37D3E" w:rsidRDefault="00E37D3E" w:rsidP="00546B78">
            <w:r>
              <w:t xml:space="preserve">             27440</w:t>
            </w:r>
          </w:p>
        </w:tc>
        <w:tc>
          <w:tcPr>
            <w:tcW w:w="785" w:type="dxa"/>
            <w:tcBorders>
              <w:top w:val="nil"/>
              <w:left w:val="single" w:sz="4" w:space="0" w:color="auto"/>
              <w:bottom w:val="nil"/>
              <w:right w:val="nil"/>
            </w:tcBorders>
          </w:tcPr>
          <w:p w:rsidR="00E37D3E" w:rsidRDefault="00E37D3E" w:rsidP="00546B78"/>
        </w:tc>
        <w:tc>
          <w:tcPr>
            <w:tcW w:w="785" w:type="dxa"/>
            <w:tcBorders>
              <w:top w:val="nil"/>
              <w:left w:val="nil"/>
              <w:bottom w:val="nil"/>
              <w:right w:val="nil"/>
            </w:tcBorders>
          </w:tcPr>
          <w:p w:rsidR="00E37D3E" w:rsidRDefault="00E37D3E" w:rsidP="00546B78"/>
        </w:tc>
        <w:tc>
          <w:tcPr>
            <w:tcW w:w="676" w:type="dxa"/>
            <w:tcBorders>
              <w:top w:val="nil"/>
              <w:left w:val="nil"/>
              <w:bottom w:val="nil"/>
              <w:right w:val="single" w:sz="4" w:space="0" w:color="auto"/>
            </w:tcBorders>
          </w:tcPr>
          <w:p w:rsidR="00E37D3E" w:rsidRDefault="00E37D3E" w:rsidP="00546B78"/>
        </w:tc>
        <w:tc>
          <w:tcPr>
            <w:tcW w:w="1766" w:type="dxa"/>
            <w:tcBorders>
              <w:left w:val="single" w:sz="4" w:space="0" w:color="auto"/>
            </w:tcBorders>
          </w:tcPr>
          <w:p w:rsidR="00E37D3E" w:rsidRDefault="00E37D3E" w:rsidP="00546B78"/>
          <w:p w:rsidR="00E37D3E" w:rsidRDefault="00E37D3E" w:rsidP="00546B78">
            <w:r>
              <w:t xml:space="preserve">             60.99%</w:t>
            </w:r>
          </w:p>
        </w:tc>
        <w:tc>
          <w:tcPr>
            <w:tcW w:w="1710" w:type="dxa"/>
          </w:tcPr>
          <w:p w:rsidR="00E37D3E" w:rsidRDefault="00E37D3E" w:rsidP="00546B78"/>
          <w:p w:rsidR="00E37D3E" w:rsidRDefault="00E37D3E" w:rsidP="00546B78">
            <w:r>
              <w:t xml:space="preserve">            76.22%</w:t>
            </w:r>
          </w:p>
        </w:tc>
      </w:tr>
    </w:tbl>
    <w:p w:rsidR="00E37D3E" w:rsidRDefault="00E37D3E"/>
    <w:p w:rsidR="00E37D3E" w:rsidRDefault="00E37D3E">
      <w:r>
        <w:t>Table Two</w:t>
      </w:r>
    </w:p>
    <w:tbl>
      <w:tblPr>
        <w:tblStyle w:val="TableGrid"/>
        <w:tblW w:w="0" w:type="auto"/>
        <w:tblLook w:val="04A0" w:firstRow="1" w:lastRow="0" w:firstColumn="1" w:lastColumn="0" w:noHBand="0" w:noVBand="1"/>
      </w:tblPr>
      <w:tblGrid>
        <w:gridCol w:w="1638"/>
        <w:gridCol w:w="956"/>
        <w:gridCol w:w="956"/>
        <w:gridCol w:w="955"/>
        <w:gridCol w:w="955"/>
        <w:gridCol w:w="222"/>
        <w:gridCol w:w="917"/>
        <w:gridCol w:w="917"/>
        <w:gridCol w:w="917"/>
        <w:gridCol w:w="917"/>
      </w:tblGrid>
      <w:tr w:rsidR="00E37D3E" w:rsidTr="00546B78">
        <w:tc>
          <w:tcPr>
            <w:tcW w:w="2342" w:type="dxa"/>
          </w:tcPr>
          <w:p w:rsidR="00E37D3E" w:rsidRDefault="00E37D3E" w:rsidP="00546B78">
            <w:r>
              <w:t>Jim’s Auto Body</w:t>
            </w:r>
          </w:p>
        </w:tc>
        <w:tc>
          <w:tcPr>
            <w:tcW w:w="2420" w:type="dxa"/>
            <w:gridSpan w:val="2"/>
          </w:tcPr>
          <w:p w:rsidR="00E37D3E" w:rsidRDefault="00E37D3E" w:rsidP="00546B78"/>
        </w:tc>
        <w:tc>
          <w:tcPr>
            <w:tcW w:w="2422" w:type="dxa"/>
            <w:gridSpan w:val="2"/>
            <w:tcBorders>
              <w:right w:val="single" w:sz="4" w:space="0" w:color="auto"/>
            </w:tcBorders>
          </w:tcPr>
          <w:p w:rsidR="00E37D3E" w:rsidRDefault="00E37D3E" w:rsidP="00546B78">
            <w:r>
              <w:t>Angel’s Auto Body</w:t>
            </w:r>
          </w:p>
        </w:tc>
        <w:tc>
          <w:tcPr>
            <w:tcW w:w="1922" w:type="dxa"/>
            <w:tcBorders>
              <w:top w:val="nil"/>
              <w:left w:val="single" w:sz="4" w:space="0" w:color="auto"/>
              <w:bottom w:val="nil"/>
              <w:right w:val="single" w:sz="4" w:space="0" w:color="auto"/>
            </w:tcBorders>
          </w:tcPr>
          <w:p w:rsidR="00E37D3E" w:rsidRDefault="00E37D3E" w:rsidP="00546B78"/>
        </w:tc>
        <w:tc>
          <w:tcPr>
            <w:tcW w:w="1922" w:type="dxa"/>
            <w:gridSpan w:val="2"/>
            <w:tcBorders>
              <w:left w:val="single" w:sz="4" w:space="0" w:color="auto"/>
            </w:tcBorders>
          </w:tcPr>
          <w:p w:rsidR="00E37D3E" w:rsidRDefault="00E37D3E" w:rsidP="00546B78"/>
        </w:tc>
        <w:tc>
          <w:tcPr>
            <w:tcW w:w="1922" w:type="dxa"/>
            <w:gridSpan w:val="2"/>
          </w:tcPr>
          <w:p w:rsidR="00E37D3E" w:rsidRDefault="00E37D3E" w:rsidP="00546B78"/>
        </w:tc>
      </w:tr>
      <w:tr w:rsidR="00E37D3E" w:rsidTr="00546B78">
        <w:tc>
          <w:tcPr>
            <w:tcW w:w="7184" w:type="dxa"/>
            <w:gridSpan w:val="5"/>
            <w:tcBorders>
              <w:right w:val="single" w:sz="4" w:space="0" w:color="auto"/>
            </w:tcBorders>
          </w:tcPr>
          <w:p w:rsidR="00E37D3E" w:rsidRDefault="00E37D3E" w:rsidP="00546B78">
            <w:r>
              <w:t>Balance sheet as of 30</w:t>
            </w:r>
            <w:r w:rsidRPr="00846D39">
              <w:rPr>
                <w:vertAlign w:val="superscript"/>
              </w:rPr>
              <w:t>th</w:t>
            </w:r>
            <w:r>
              <w:t xml:space="preserve"> April</w:t>
            </w:r>
          </w:p>
        </w:tc>
        <w:tc>
          <w:tcPr>
            <w:tcW w:w="1922" w:type="dxa"/>
            <w:tcBorders>
              <w:top w:val="nil"/>
              <w:left w:val="single" w:sz="4" w:space="0" w:color="auto"/>
              <w:bottom w:val="nil"/>
              <w:right w:val="single" w:sz="4" w:space="0" w:color="auto"/>
            </w:tcBorders>
          </w:tcPr>
          <w:p w:rsidR="00E37D3E" w:rsidRDefault="00E37D3E" w:rsidP="00546B78"/>
        </w:tc>
        <w:tc>
          <w:tcPr>
            <w:tcW w:w="3844" w:type="dxa"/>
            <w:gridSpan w:val="4"/>
            <w:tcBorders>
              <w:left w:val="single" w:sz="4" w:space="0" w:color="auto"/>
            </w:tcBorders>
          </w:tcPr>
          <w:p w:rsidR="00E37D3E" w:rsidRDefault="00E37D3E" w:rsidP="00546B78">
            <w:r>
              <w:t>Balance sheet as of 30</w:t>
            </w:r>
            <w:r w:rsidRPr="00040BAE">
              <w:rPr>
                <w:vertAlign w:val="superscript"/>
              </w:rPr>
              <w:t>th</w:t>
            </w:r>
            <w:r>
              <w:t xml:space="preserve"> April</w:t>
            </w:r>
          </w:p>
        </w:tc>
      </w:tr>
      <w:tr w:rsidR="00E37D3E" w:rsidTr="00546B78">
        <w:tc>
          <w:tcPr>
            <w:tcW w:w="2342" w:type="dxa"/>
          </w:tcPr>
          <w:p w:rsidR="00E37D3E" w:rsidRDefault="00E37D3E" w:rsidP="00546B78"/>
        </w:tc>
        <w:tc>
          <w:tcPr>
            <w:tcW w:w="2420" w:type="dxa"/>
            <w:gridSpan w:val="2"/>
          </w:tcPr>
          <w:p w:rsidR="00E37D3E" w:rsidRDefault="00E37D3E" w:rsidP="00546B78">
            <w:r>
              <w:t>2017</w:t>
            </w:r>
          </w:p>
        </w:tc>
        <w:tc>
          <w:tcPr>
            <w:tcW w:w="2422" w:type="dxa"/>
            <w:gridSpan w:val="2"/>
            <w:tcBorders>
              <w:right w:val="single" w:sz="4" w:space="0" w:color="auto"/>
            </w:tcBorders>
          </w:tcPr>
          <w:p w:rsidR="00E37D3E" w:rsidRDefault="00E37D3E" w:rsidP="00546B78">
            <w:r>
              <w:t>2016</w:t>
            </w:r>
          </w:p>
        </w:tc>
        <w:tc>
          <w:tcPr>
            <w:tcW w:w="1922" w:type="dxa"/>
            <w:tcBorders>
              <w:top w:val="nil"/>
              <w:left w:val="single" w:sz="4" w:space="0" w:color="auto"/>
              <w:bottom w:val="nil"/>
              <w:right w:val="single" w:sz="4" w:space="0" w:color="auto"/>
            </w:tcBorders>
          </w:tcPr>
          <w:p w:rsidR="00E37D3E" w:rsidRDefault="00E37D3E" w:rsidP="00546B78"/>
        </w:tc>
        <w:tc>
          <w:tcPr>
            <w:tcW w:w="1922" w:type="dxa"/>
            <w:gridSpan w:val="2"/>
            <w:tcBorders>
              <w:left w:val="single" w:sz="4" w:space="0" w:color="auto"/>
            </w:tcBorders>
          </w:tcPr>
          <w:p w:rsidR="00E37D3E" w:rsidRDefault="00E37D3E" w:rsidP="00546B78">
            <w:r>
              <w:t>2017</w:t>
            </w:r>
          </w:p>
        </w:tc>
        <w:tc>
          <w:tcPr>
            <w:tcW w:w="1922" w:type="dxa"/>
            <w:gridSpan w:val="2"/>
          </w:tcPr>
          <w:p w:rsidR="00E37D3E" w:rsidRDefault="00E37D3E" w:rsidP="00546B78">
            <w:r>
              <w:t>2016</w:t>
            </w:r>
          </w:p>
        </w:tc>
      </w:tr>
      <w:tr w:rsidR="00E37D3E" w:rsidTr="00546B78">
        <w:tc>
          <w:tcPr>
            <w:tcW w:w="2342" w:type="dxa"/>
          </w:tcPr>
          <w:p w:rsidR="00E37D3E" w:rsidRDefault="00E37D3E" w:rsidP="00546B78">
            <w:r>
              <w:t>Assets:</w:t>
            </w:r>
          </w:p>
        </w:tc>
        <w:tc>
          <w:tcPr>
            <w:tcW w:w="1210" w:type="dxa"/>
          </w:tcPr>
          <w:p w:rsidR="00E37D3E" w:rsidRDefault="00E37D3E" w:rsidP="00546B78"/>
        </w:tc>
        <w:tc>
          <w:tcPr>
            <w:tcW w:w="1210" w:type="dxa"/>
          </w:tcPr>
          <w:p w:rsidR="00E37D3E" w:rsidRDefault="00E37D3E" w:rsidP="00546B78"/>
        </w:tc>
        <w:tc>
          <w:tcPr>
            <w:tcW w:w="1211" w:type="dxa"/>
          </w:tcPr>
          <w:p w:rsidR="00E37D3E" w:rsidRDefault="00E37D3E" w:rsidP="00546B78"/>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tc>
        <w:tc>
          <w:tcPr>
            <w:tcW w:w="961" w:type="dxa"/>
          </w:tcPr>
          <w:p w:rsidR="00E37D3E" w:rsidRDefault="00E37D3E" w:rsidP="00546B78"/>
        </w:tc>
        <w:tc>
          <w:tcPr>
            <w:tcW w:w="961" w:type="dxa"/>
          </w:tcPr>
          <w:p w:rsidR="00E37D3E" w:rsidRDefault="00E37D3E" w:rsidP="00546B78"/>
        </w:tc>
      </w:tr>
      <w:tr w:rsidR="00E37D3E" w:rsidTr="00546B78">
        <w:tc>
          <w:tcPr>
            <w:tcW w:w="2342" w:type="dxa"/>
          </w:tcPr>
          <w:p w:rsidR="00E37D3E" w:rsidRDefault="00E37D3E" w:rsidP="00546B78">
            <w:r>
              <w:t>Cash</w:t>
            </w:r>
          </w:p>
        </w:tc>
        <w:tc>
          <w:tcPr>
            <w:tcW w:w="1210" w:type="dxa"/>
          </w:tcPr>
          <w:p w:rsidR="00E37D3E" w:rsidRDefault="00E37D3E" w:rsidP="00546B78">
            <w:r>
              <w:t>500,000</w:t>
            </w:r>
          </w:p>
        </w:tc>
        <w:tc>
          <w:tcPr>
            <w:tcW w:w="1210" w:type="dxa"/>
          </w:tcPr>
          <w:p w:rsidR="00E37D3E" w:rsidRDefault="00E37D3E" w:rsidP="00546B78"/>
        </w:tc>
        <w:tc>
          <w:tcPr>
            <w:tcW w:w="1211" w:type="dxa"/>
          </w:tcPr>
          <w:p w:rsidR="00E37D3E" w:rsidRDefault="00E37D3E" w:rsidP="00546B78">
            <w:r>
              <w:t>130,200</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63.02%</w:t>
            </w:r>
          </w:p>
        </w:tc>
        <w:tc>
          <w:tcPr>
            <w:tcW w:w="961" w:type="dxa"/>
            <w:tcBorders>
              <w:left w:val="nil"/>
            </w:tcBorders>
          </w:tcPr>
          <w:p w:rsidR="00E37D3E" w:rsidRDefault="00E37D3E" w:rsidP="00546B78"/>
        </w:tc>
        <w:tc>
          <w:tcPr>
            <w:tcW w:w="961" w:type="dxa"/>
          </w:tcPr>
          <w:p w:rsidR="00E37D3E" w:rsidRDefault="00E37D3E" w:rsidP="00546B78">
            <w:r>
              <w:t>60.59%</w:t>
            </w:r>
          </w:p>
        </w:tc>
        <w:tc>
          <w:tcPr>
            <w:tcW w:w="961" w:type="dxa"/>
          </w:tcPr>
          <w:p w:rsidR="00E37D3E" w:rsidRDefault="00E37D3E" w:rsidP="00546B78"/>
        </w:tc>
      </w:tr>
      <w:tr w:rsidR="00E37D3E" w:rsidTr="00546B78">
        <w:tc>
          <w:tcPr>
            <w:tcW w:w="2342" w:type="dxa"/>
          </w:tcPr>
          <w:p w:rsidR="00E37D3E" w:rsidRDefault="00E37D3E" w:rsidP="00546B78">
            <w:r>
              <w:t>Acct.receivable</w:t>
            </w:r>
          </w:p>
        </w:tc>
        <w:tc>
          <w:tcPr>
            <w:tcW w:w="1210" w:type="dxa"/>
          </w:tcPr>
          <w:p w:rsidR="00E37D3E" w:rsidRDefault="00E37D3E" w:rsidP="00546B78">
            <w:r>
              <w:t>110,000</w:t>
            </w:r>
          </w:p>
        </w:tc>
        <w:tc>
          <w:tcPr>
            <w:tcW w:w="1210" w:type="dxa"/>
          </w:tcPr>
          <w:p w:rsidR="00E37D3E" w:rsidRDefault="00E37D3E" w:rsidP="00546B78"/>
        </w:tc>
        <w:tc>
          <w:tcPr>
            <w:tcW w:w="1211" w:type="dxa"/>
          </w:tcPr>
          <w:p w:rsidR="00E37D3E" w:rsidRDefault="00E37D3E" w:rsidP="00546B78">
            <w:r>
              <w:t>26,000</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13.86%</w:t>
            </w:r>
          </w:p>
        </w:tc>
        <w:tc>
          <w:tcPr>
            <w:tcW w:w="961" w:type="dxa"/>
            <w:tcBorders>
              <w:left w:val="nil"/>
            </w:tcBorders>
          </w:tcPr>
          <w:p w:rsidR="00E37D3E" w:rsidRDefault="00E37D3E" w:rsidP="00546B78"/>
        </w:tc>
        <w:tc>
          <w:tcPr>
            <w:tcW w:w="961" w:type="dxa"/>
          </w:tcPr>
          <w:p w:rsidR="00E37D3E" w:rsidRDefault="00E37D3E" w:rsidP="00546B78">
            <w:r>
              <w:t>12.1%</w:t>
            </w:r>
          </w:p>
        </w:tc>
        <w:tc>
          <w:tcPr>
            <w:tcW w:w="961" w:type="dxa"/>
          </w:tcPr>
          <w:p w:rsidR="00E37D3E" w:rsidRDefault="00E37D3E" w:rsidP="00546B78"/>
        </w:tc>
      </w:tr>
      <w:tr w:rsidR="00E37D3E" w:rsidTr="00546B78">
        <w:tc>
          <w:tcPr>
            <w:tcW w:w="2342" w:type="dxa"/>
          </w:tcPr>
          <w:p w:rsidR="00E37D3E" w:rsidRDefault="00E37D3E" w:rsidP="00546B78">
            <w:r>
              <w:t>PP In</w:t>
            </w:r>
          </w:p>
        </w:tc>
        <w:tc>
          <w:tcPr>
            <w:tcW w:w="1210" w:type="dxa"/>
          </w:tcPr>
          <w:p w:rsidR="00E37D3E" w:rsidRDefault="00E37D3E" w:rsidP="00546B78">
            <w:r>
              <w:t>2,500</w:t>
            </w:r>
          </w:p>
        </w:tc>
        <w:tc>
          <w:tcPr>
            <w:tcW w:w="1210" w:type="dxa"/>
          </w:tcPr>
          <w:p w:rsidR="00E37D3E" w:rsidRDefault="00E37D3E" w:rsidP="00546B78"/>
        </w:tc>
        <w:tc>
          <w:tcPr>
            <w:tcW w:w="1211" w:type="dxa"/>
          </w:tcPr>
          <w:p w:rsidR="00E37D3E" w:rsidRDefault="00E37D3E" w:rsidP="00546B78">
            <w:r>
              <w:t>1,725</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0.32%</w:t>
            </w:r>
          </w:p>
        </w:tc>
        <w:tc>
          <w:tcPr>
            <w:tcW w:w="961" w:type="dxa"/>
            <w:tcBorders>
              <w:left w:val="nil"/>
            </w:tcBorders>
          </w:tcPr>
          <w:p w:rsidR="00E37D3E" w:rsidRDefault="00E37D3E" w:rsidP="00546B78"/>
        </w:tc>
        <w:tc>
          <w:tcPr>
            <w:tcW w:w="961" w:type="dxa"/>
          </w:tcPr>
          <w:p w:rsidR="00E37D3E" w:rsidRDefault="00E37D3E" w:rsidP="00546B78">
            <w:r>
              <w:t>0.80%</w:t>
            </w:r>
          </w:p>
        </w:tc>
        <w:tc>
          <w:tcPr>
            <w:tcW w:w="961" w:type="dxa"/>
          </w:tcPr>
          <w:p w:rsidR="00E37D3E" w:rsidRDefault="00E37D3E" w:rsidP="00546B78"/>
        </w:tc>
      </w:tr>
      <w:tr w:rsidR="00E37D3E" w:rsidTr="00546B78">
        <w:tc>
          <w:tcPr>
            <w:tcW w:w="2342" w:type="dxa"/>
          </w:tcPr>
          <w:p w:rsidR="00E37D3E" w:rsidRDefault="00E37D3E" w:rsidP="00546B78">
            <w:r>
              <w:t>Equipment</w:t>
            </w:r>
          </w:p>
        </w:tc>
        <w:tc>
          <w:tcPr>
            <w:tcW w:w="1210" w:type="dxa"/>
          </w:tcPr>
          <w:p w:rsidR="00E37D3E" w:rsidRDefault="00E37D3E" w:rsidP="00546B78">
            <w:r>
              <w:t>155,000</w:t>
            </w:r>
          </w:p>
        </w:tc>
        <w:tc>
          <w:tcPr>
            <w:tcW w:w="1210" w:type="dxa"/>
          </w:tcPr>
          <w:p w:rsidR="00E37D3E" w:rsidRDefault="00E37D3E" w:rsidP="00546B78"/>
        </w:tc>
        <w:tc>
          <w:tcPr>
            <w:tcW w:w="1211" w:type="dxa"/>
          </w:tcPr>
          <w:p w:rsidR="00E37D3E" w:rsidRDefault="00E37D3E" w:rsidP="00546B78">
            <w:r>
              <w:t>57,000</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19.54%</w:t>
            </w:r>
          </w:p>
        </w:tc>
        <w:tc>
          <w:tcPr>
            <w:tcW w:w="961" w:type="dxa"/>
            <w:tcBorders>
              <w:left w:val="nil"/>
            </w:tcBorders>
          </w:tcPr>
          <w:p w:rsidR="00E37D3E" w:rsidRDefault="00E37D3E" w:rsidP="00546B78"/>
        </w:tc>
        <w:tc>
          <w:tcPr>
            <w:tcW w:w="961" w:type="dxa"/>
          </w:tcPr>
          <w:p w:rsidR="00E37D3E" w:rsidRDefault="00E37D3E" w:rsidP="00546B78">
            <w:r>
              <w:t>26.52%</w:t>
            </w:r>
          </w:p>
        </w:tc>
        <w:tc>
          <w:tcPr>
            <w:tcW w:w="961" w:type="dxa"/>
          </w:tcPr>
          <w:p w:rsidR="00E37D3E" w:rsidRDefault="00E37D3E" w:rsidP="00546B78"/>
        </w:tc>
      </w:tr>
      <w:tr w:rsidR="00E37D3E" w:rsidTr="00546B78">
        <w:tc>
          <w:tcPr>
            <w:tcW w:w="2342" w:type="dxa"/>
          </w:tcPr>
          <w:p w:rsidR="00E37D3E" w:rsidRDefault="00E37D3E" w:rsidP="00546B78">
            <w:r>
              <w:t>Accu.Dep</w:t>
            </w:r>
          </w:p>
        </w:tc>
        <w:tc>
          <w:tcPr>
            <w:tcW w:w="1210" w:type="dxa"/>
          </w:tcPr>
          <w:p w:rsidR="00E37D3E" w:rsidRDefault="00E37D3E" w:rsidP="00546B78">
            <w:r>
              <w:t>10,900</w:t>
            </w:r>
          </w:p>
        </w:tc>
        <w:tc>
          <w:tcPr>
            <w:tcW w:w="1210" w:type="dxa"/>
          </w:tcPr>
          <w:p w:rsidR="00E37D3E" w:rsidRDefault="00E37D3E" w:rsidP="00546B78"/>
        </w:tc>
        <w:tc>
          <w:tcPr>
            <w:tcW w:w="1211" w:type="dxa"/>
          </w:tcPr>
          <w:p w:rsidR="00E37D3E" w:rsidRDefault="00E37D3E" w:rsidP="00546B78">
            <w:r>
              <w:t>(2,725)</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1.37%</w:t>
            </w:r>
          </w:p>
        </w:tc>
        <w:tc>
          <w:tcPr>
            <w:tcW w:w="961" w:type="dxa"/>
            <w:tcBorders>
              <w:left w:val="nil"/>
            </w:tcBorders>
          </w:tcPr>
          <w:p w:rsidR="00E37D3E" w:rsidRDefault="00E37D3E" w:rsidP="00546B78"/>
        </w:tc>
        <w:tc>
          <w:tcPr>
            <w:tcW w:w="961" w:type="dxa"/>
          </w:tcPr>
          <w:p w:rsidR="00E37D3E" w:rsidRDefault="00E37D3E" w:rsidP="00546B78">
            <w:r>
              <w:t>-1.27%</w:t>
            </w:r>
          </w:p>
        </w:tc>
        <w:tc>
          <w:tcPr>
            <w:tcW w:w="961" w:type="dxa"/>
          </w:tcPr>
          <w:p w:rsidR="00E37D3E" w:rsidRDefault="00E37D3E" w:rsidP="00546B78"/>
        </w:tc>
      </w:tr>
      <w:tr w:rsidR="00E37D3E" w:rsidTr="00546B78">
        <w:tc>
          <w:tcPr>
            <w:tcW w:w="2342" w:type="dxa"/>
          </w:tcPr>
          <w:p w:rsidR="00E37D3E" w:rsidRDefault="00E37D3E" w:rsidP="00546B78">
            <w:r>
              <w:t>Supplies</w:t>
            </w:r>
          </w:p>
        </w:tc>
        <w:tc>
          <w:tcPr>
            <w:tcW w:w="1210" w:type="dxa"/>
          </w:tcPr>
          <w:p w:rsidR="00E37D3E" w:rsidRDefault="00E37D3E" w:rsidP="00546B78">
            <w:r>
              <w:t>15,000</w:t>
            </w:r>
          </w:p>
        </w:tc>
        <w:tc>
          <w:tcPr>
            <w:tcW w:w="1210" w:type="dxa"/>
          </w:tcPr>
          <w:p w:rsidR="00E37D3E" w:rsidRDefault="00E37D3E" w:rsidP="00546B78"/>
        </w:tc>
        <w:tc>
          <w:tcPr>
            <w:tcW w:w="1211" w:type="dxa"/>
          </w:tcPr>
          <w:p w:rsidR="00E37D3E" w:rsidRDefault="00E37D3E" w:rsidP="00546B78">
            <w:r>
              <w:t>2700</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1.89%</w:t>
            </w:r>
          </w:p>
        </w:tc>
        <w:tc>
          <w:tcPr>
            <w:tcW w:w="961" w:type="dxa"/>
            <w:tcBorders>
              <w:left w:val="nil"/>
            </w:tcBorders>
          </w:tcPr>
          <w:p w:rsidR="00E37D3E" w:rsidRDefault="00E37D3E" w:rsidP="00546B78"/>
        </w:tc>
        <w:tc>
          <w:tcPr>
            <w:tcW w:w="961" w:type="dxa"/>
          </w:tcPr>
          <w:p w:rsidR="00E37D3E" w:rsidRDefault="00E37D3E" w:rsidP="00546B78">
            <w:r>
              <w:t>1.26%</w:t>
            </w:r>
          </w:p>
        </w:tc>
        <w:tc>
          <w:tcPr>
            <w:tcW w:w="961" w:type="dxa"/>
          </w:tcPr>
          <w:p w:rsidR="00E37D3E" w:rsidRDefault="00E37D3E" w:rsidP="00546B78"/>
        </w:tc>
      </w:tr>
      <w:tr w:rsidR="00E37D3E" w:rsidTr="00546B78">
        <w:tc>
          <w:tcPr>
            <w:tcW w:w="2342" w:type="dxa"/>
          </w:tcPr>
          <w:p w:rsidR="00E37D3E" w:rsidRDefault="00E37D3E" w:rsidP="00546B78">
            <w:r>
              <w:t>Total assets</w:t>
            </w:r>
          </w:p>
        </w:tc>
        <w:tc>
          <w:tcPr>
            <w:tcW w:w="1210" w:type="dxa"/>
          </w:tcPr>
          <w:p w:rsidR="00E37D3E" w:rsidRDefault="00E37D3E" w:rsidP="00546B78">
            <w:r>
              <w:t>793,400</w:t>
            </w:r>
          </w:p>
        </w:tc>
        <w:tc>
          <w:tcPr>
            <w:tcW w:w="1210" w:type="dxa"/>
          </w:tcPr>
          <w:p w:rsidR="00E37D3E" w:rsidRDefault="00E37D3E" w:rsidP="00546B78"/>
        </w:tc>
        <w:tc>
          <w:tcPr>
            <w:tcW w:w="1211" w:type="dxa"/>
          </w:tcPr>
          <w:p w:rsidR="00E37D3E" w:rsidRDefault="00E37D3E" w:rsidP="00546B78">
            <w:r>
              <w:t>214,900</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100%</w:t>
            </w:r>
          </w:p>
        </w:tc>
        <w:tc>
          <w:tcPr>
            <w:tcW w:w="961" w:type="dxa"/>
            <w:tcBorders>
              <w:left w:val="nil"/>
            </w:tcBorders>
          </w:tcPr>
          <w:p w:rsidR="00E37D3E" w:rsidRDefault="00E37D3E" w:rsidP="00546B78"/>
        </w:tc>
        <w:tc>
          <w:tcPr>
            <w:tcW w:w="961" w:type="dxa"/>
          </w:tcPr>
          <w:p w:rsidR="00E37D3E" w:rsidRDefault="00E37D3E" w:rsidP="00546B78">
            <w:r>
              <w:t>100%</w:t>
            </w:r>
          </w:p>
        </w:tc>
        <w:tc>
          <w:tcPr>
            <w:tcW w:w="961" w:type="dxa"/>
          </w:tcPr>
          <w:p w:rsidR="00E37D3E" w:rsidRDefault="00E37D3E" w:rsidP="00546B78"/>
        </w:tc>
      </w:tr>
      <w:tr w:rsidR="00E37D3E" w:rsidTr="00546B78">
        <w:tc>
          <w:tcPr>
            <w:tcW w:w="2342" w:type="dxa"/>
          </w:tcPr>
          <w:p w:rsidR="00E37D3E" w:rsidRDefault="00E37D3E" w:rsidP="00546B78">
            <w:r>
              <w:t>Liabilities and stockholder’s Equity</w:t>
            </w:r>
          </w:p>
        </w:tc>
        <w:tc>
          <w:tcPr>
            <w:tcW w:w="1210" w:type="dxa"/>
          </w:tcPr>
          <w:p w:rsidR="00E37D3E" w:rsidRDefault="00E37D3E" w:rsidP="00546B78"/>
        </w:tc>
        <w:tc>
          <w:tcPr>
            <w:tcW w:w="1210" w:type="dxa"/>
          </w:tcPr>
          <w:p w:rsidR="00E37D3E" w:rsidRDefault="00E37D3E" w:rsidP="00546B78"/>
        </w:tc>
        <w:tc>
          <w:tcPr>
            <w:tcW w:w="1211" w:type="dxa"/>
          </w:tcPr>
          <w:p w:rsidR="00E37D3E" w:rsidRDefault="00E37D3E" w:rsidP="00546B78"/>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tc>
        <w:tc>
          <w:tcPr>
            <w:tcW w:w="961" w:type="dxa"/>
          </w:tcPr>
          <w:p w:rsidR="00E37D3E" w:rsidRDefault="00E37D3E" w:rsidP="00546B78"/>
        </w:tc>
        <w:tc>
          <w:tcPr>
            <w:tcW w:w="961" w:type="dxa"/>
          </w:tcPr>
          <w:p w:rsidR="00E37D3E" w:rsidRDefault="00E37D3E" w:rsidP="00546B78"/>
        </w:tc>
      </w:tr>
      <w:tr w:rsidR="00E37D3E" w:rsidTr="00546B78">
        <w:tc>
          <w:tcPr>
            <w:tcW w:w="2342" w:type="dxa"/>
          </w:tcPr>
          <w:p w:rsidR="00E37D3E" w:rsidRDefault="00E37D3E" w:rsidP="00546B78">
            <w:r>
              <w:t>Liabilities:</w:t>
            </w:r>
          </w:p>
        </w:tc>
        <w:tc>
          <w:tcPr>
            <w:tcW w:w="1210" w:type="dxa"/>
          </w:tcPr>
          <w:p w:rsidR="00E37D3E" w:rsidRDefault="00E37D3E" w:rsidP="00546B78"/>
        </w:tc>
        <w:tc>
          <w:tcPr>
            <w:tcW w:w="1210" w:type="dxa"/>
          </w:tcPr>
          <w:p w:rsidR="00E37D3E" w:rsidRDefault="00E37D3E" w:rsidP="00546B78"/>
        </w:tc>
        <w:tc>
          <w:tcPr>
            <w:tcW w:w="1211" w:type="dxa"/>
          </w:tcPr>
          <w:p w:rsidR="00E37D3E" w:rsidRDefault="00E37D3E" w:rsidP="00546B78"/>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tc>
        <w:tc>
          <w:tcPr>
            <w:tcW w:w="961" w:type="dxa"/>
          </w:tcPr>
          <w:p w:rsidR="00E37D3E" w:rsidRDefault="00E37D3E" w:rsidP="00546B78"/>
        </w:tc>
        <w:tc>
          <w:tcPr>
            <w:tcW w:w="961" w:type="dxa"/>
          </w:tcPr>
          <w:p w:rsidR="00E37D3E" w:rsidRDefault="00E37D3E" w:rsidP="00546B78"/>
        </w:tc>
      </w:tr>
      <w:tr w:rsidR="00E37D3E" w:rsidTr="00546B78">
        <w:tc>
          <w:tcPr>
            <w:tcW w:w="2342" w:type="dxa"/>
          </w:tcPr>
          <w:p w:rsidR="00E37D3E" w:rsidRDefault="00E37D3E" w:rsidP="00546B78">
            <w:r>
              <w:t>Accounts. Payable</w:t>
            </w:r>
          </w:p>
        </w:tc>
        <w:tc>
          <w:tcPr>
            <w:tcW w:w="1210" w:type="dxa"/>
          </w:tcPr>
          <w:p w:rsidR="00E37D3E" w:rsidRDefault="00E37D3E" w:rsidP="00546B78"/>
        </w:tc>
        <w:tc>
          <w:tcPr>
            <w:tcW w:w="1210" w:type="dxa"/>
          </w:tcPr>
          <w:p w:rsidR="00E37D3E" w:rsidRDefault="00E37D3E" w:rsidP="00546B78">
            <w:r>
              <w:t>222,000</w:t>
            </w:r>
          </w:p>
        </w:tc>
        <w:tc>
          <w:tcPr>
            <w:tcW w:w="1211" w:type="dxa"/>
          </w:tcPr>
          <w:p w:rsidR="00E37D3E" w:rsidRDefault="00E37D3E" w:rsidP="00546B78"/>
        </w:tc>
        <w:tc>
          <w:tcPr>
            <w:tcW w:w="1211" w:type="dxa"/>
            <w:tcBorders>
              <w:right w:val="single" w:sz="4" w:space="0" w:color="auto"/>
            </w:tcBorders>
          </w:tcPr>
          <w:p w:rsidR="00E37D3E" w:rsidRDefault="00E37D3E" w:rsidP="00546B78">
            <w:r>
              <w:t>10,000</w:t>
            </w:r>
          </w:p>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r>
              <w:t>27.98%</w:t>
            </w:r>
          </w:p>
        </w:tc>
        <w:tc>
          <w:tcPr>
            <w:tcW w:w="961" w:type="dxa"/>
          </w:tcPr>
          <w:p w:rsidR="00E37D3E" w:rsidRDefault="00E37D3E" w:rsidP="00546B78"/>
        </w:tc>
        <w:tc>
          <w:tcPr>
            <w:tcW w:w="961" w:type="dxa"/>
          </w:tcPr>
          <w:p w:rsidR="00E37D3E" w:rsidRDefault="00E37D3E" w:rsidP="00546B78">
            <w:r>
              <w:t>4.65%</w:t>
            </w:r>
          </w:p>
        </w:tc>
      </w:tr>
      <w:tr w:rsidR="00E37D3E" w:rsidTr="00546B78">
        <w:tc>
          <w:tcPr>
            <w:tcW w:w="2342" w:type="dxa"/>
          </w:tcPr>
          <w:p w:rsidR="00E37D3E" w:rsidRDefault="00E37D3E" w:rsidP="00546B78">
            <w:r>
              <w:t>Salary payable</w:t>
            </w:r>
          </w:p>
        </w:tc>
        <w:tc>
          <w:tcPr>
            <w:tcW w:w="1210" w:type="dxa"/>
          </w:tcPr>
          <w:p w:rsidR="00E37D3E" w:rsidRDefault="00E37D3E" w:rsidP="00546B78"/>
        </w:tc>
        <w:tc>
          <w:tcPr>
            <w:tcW w:w="1210" w:type="dxa"/>
          </w:tcPr>
          <w:p w:rsidR="00E37D3E" w:rsidRDefault="00E37D3E" w:rsidP="00546B78">
            <w:r>
              <w:t>45,000</w:t>
            </w:r>
          </w:p>
        </w:tc>
        <w:tc>
          <w:tcPr>
            <w:tcW w:w="1211" w:type="dxa"/>
          </w:tcPr>
          <w:p w:rsidR="00E37D3E" w:rsidRDefault="00E37D3E" w:rsidP="00546B78"/>
        </w:tc>
        <w:tc>
          <w:tcPr>
            <w:tcW w:w="1211" w:type="dxa"/>
            <w:tcBorders>
              <w:right w:val="single" w:sz="4" w:space="0" w:color="auto"/>
            </w:tcBorders>
          </w:tcPr>
          <w:p w:rsidR="00E37D3E" w:rsidRDefault="00E37D3E" w:rsidP="00546B78">
            <w:r>
              <w:t>3,500</w:t>
            </w:r>
          </w:p>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r>
              <w:t>5.67%</w:t>
            </w:r>
          </w:p>
        </w:tc>
        <w:tc>
          <w:tcPr>
            <w:tcW w:w="961" w:type="dxa"/>
          </w:tcPr>
          <w:p w:rsidR="00E37D3E" w:rsidRDefault="00E37D3E" w:rsidP="00546B78"/>
        </w:tc>
        <w:tc>
          <w:tcPr>
            <w:tcW w:w="961" w:type="dxa"/>
          </w:tcPr>
          <w:p w:rsidR="00E37D3E" w:rsidRDefault="00E37D3E" w:rsidP="00546B78">
            <w:r>
              <w:t>1.63%</w:t>
            </w:r>
          </w:p>
        </w:tc>
      </w:tr>
      <w:tr w:rsidR="00E37D3E" w:rsidTr="00546B78">
        <w:tc>
          <w:tcPr>
            <w:tcW w:w="2342" w:type="dxa"/>
          </w:tcPr>
          <w:p w:rsidR="00E37D3E" w:rsidRDefault="00E37D3E" w:rsidP="00546B78">
            <w:r>
              <w:t>Total liabilities</w:t>
            </w:r>
          </w:p>
        </w:tc>
        <w:tc>
          <w:tcPr>
            <w:tcW w:w="1210" w:type="dxa"/>
          </w:tcPr>
          <w:p w:rsidR="00E37D3E" w:rsidRDefault="00E37D3E" w:rsidP="00546B78"/>
        </w:tc>
        <w:tc>
          <w:tcPr>
            <w:tcW w:w="1210" w:type="dxa"/>
          </w:tcPr>
          <w:p w:rsidR="00E37D3E" w:rsidRDefault="00E37D3E" w:rsidP="00546B78">
            <w:r>
              <w:t>267,000</w:t>
            </w:r>
          </w:p>
        </w:tc>
        <w:tc>
          <w:tcPr>
            <w:tcW w:w="1211" w:type="dxa"/>
          </w:tcPr>
          <w:p w:rsidR="00E37D3E" w:rsidRDefault="00E37D3E" w:rsidP="00546B78"/>
        </w:tc>
        <w:tc>
          <w:tcPr>
            <w:tcW w:w="1211" w:type="dxa"/>
            <w:tcBorders>
              <w:right w:val="single" w:sz="4" w:space="0" w:color="auto"/>
            </w:tcBorders>
          </w:tcPr>
          <w:p w:rsidR="00E37D3E" w:rsidRDefault="00E37D3E" w:rsidP="00546B78">
            <w:r>
              <w:t>13,500</w:t>
            </w:r>
          </w:p>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r>
              <w:t>33.65%</w:t>
            </w:r>
          </w:p>
        </w:tc>
        <w:tc>
          <w:tcPr>
            <w:tcW w:w="961" w:type="dxa"/>
          </w:tcPr>
          <w:p w:rsidR="00E37D3E" w:rsidRDefault="00E37D3E" w:rsidP="00546B78"/>
        </w:tc>
        <w:tc>
          <w:tcPr>
            <w:tcW w:w="961" w:type="dxa"/>
          </w:tcPr>
          <w:p w:rsidR="00E37D3E" w:rsidRDefault="00E37D3E" w:rsidP="00546B78">
            <w:r>
              <w:t>6.28%</w:t>
            </w:r>
          </w:p>
        </w:tc>
      </w:tr>
      <w:tr w:rsidR="00E37D3E" w:rsidTr="00546B78">
        <w:tc>
          <w:tcPr>
            <w:tcW w:w="2342" w:type="dxa"/>
          </w:tcPr>
          <w:p w:rsidR="00E37D3E" w:rsidRDefault="00E37D3E" w:rsidP="00546B78">
            <w:r>
              <w:t>Stockholder’s Equity:</w:t>
            </w:r>
          </w:p>
        </w:tc>
        <w:tc>
          <w:tcPr>
            <w:tcW w:w="1210" w:type="dxa"/>
          </w:tcPr>
          <w:p w:rsidR="00E37D3E" w:rsidRDefault="00E37D3E" w:rsidP="00546B78"/>
        </w:tc>
        <w:tc>
          <w:tcPr>
            <w:tcW w:w="1210" w:type="dxa"/>
          </w:tcPr>
          <w:p w:rsidR="00E37D3E" w:rsidRDefault="00E37D3E" w:rsidP="00546B78"/>
        </w:tc>
        <w:tc>
          <w:tcPr>
            <w:tcW w:w="1211" w:type="dxa"/>
          </w:tcPr>
          <w:p w:rsidR="00E37D3E" w:rsidRDefault="00E37D3E" w:rsidP="00546B78"/>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tc>
        <w:tc>
          <w:tcPr>
            <w:tcW w:w="961" w:type="dxa"/>
          </w:tcPr>
          <w:p w:rsidR="00E37D3E" w:rsidRDefault="00E37D3E" w:rsidP="00546B78"/>
        </w:tc>
        <w:tc>
          <w:tcPr>
            <w:tcW w:w="961" w:type="dxa"/>
          </w:tcPr>
          <w:p w:rsidR="00E37D3E" w:rsidRDefault="00E37D3E" w:rsidP="00546B78"/>
        </w:tc>
      </w:tr>
      <w:tr w:rsidR="00E37D3E" w:rsidTr="00546B78">
        <w:tc>
          <w:tcPr>
            <w:tcW w:w="2342" w:type="dxa"/>
          </w:tcPr>
          <w:p w:rsidR="00E37D3E" w:rsidRDefault="00E37D3E" w:rsidP="00546B78">
            <w:r>
              <w:t>Common Stock</w:t>
            </w:r>
          </w:p>
        </w:tc>
        <w:tc>
          <w:tcPr>
            <w:tcW w:w="1210" w:type="dxa"/>
          </w:tcPr>
          <w:p w:rsidR="00E37D3E" w:rsidRDefault="00E37D3E" w:rsidP="00546B78"/>
        </w:tc>
        <w:tc>
          <w:tcPr>
            <w:tcW w:w="1210" w:type="dxa"/>
          </w:tcPr>
          <w:p w:rsidR="00E37D3E" w:rsidRDefault="00E37D3E" w:rsidP="00546B78">
            <w:r>
              <w:t>311,400</w:t>
            </w:r>
          </w:p>
        </w:tc>
        <w:tc>
          <w:tcPr>
            <w:tcW w:w="1211" w:type="dxa"/>
          </w:tcPr>
          <w:p w:rsidR="00E37D3E" w:rsidRDefault="00E37D3E" w:rsidP="00546B78"/>
        </w:tc>
        <w:tc>
          <w:tcPr>
            <w:tcW w:w="1211" w:type="dxa"/>
            <w:tcBorders>
              <w:right w:val="single" w:sz="4" w:space="0" w:color="auto"/>
            </w:tcBorders>
          </w:tcPr>
          <w:p w:rsidR="00E37D3E" w:rsidRDefault="00E37D3E" w:rsidP="00546B78">
            <w:r>
              <w:t>155,000</w:t>
            </w:r>
          </w:p>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r>
              <w:t>39.25%</w:t>
            </w:r>
          </w:p>
        </w:tc>
        <w:tc>
          <w:tcPr>
            <w:tcW w:w="961" w:type="dxa"/>
          </w:tcPr>
          <w:p w:rsidR="00E37D3E" w:rsidRDefault="00E37D3E" w:rsidP="00546B78"/>
        </w:tc>
        <w:tc>
          <w:tcPr>
            <w:tcW w:w="961" w:type="dxa"/>
          </w:tcPr>
          <w:p w:rsidR="00E37D3E" w:rsidRDefault="00E37D3E" w:rsidP="00546B78">
            <w:r>
              <w:t>72.13%</w:t>
            </w:r>
          </w:p>
        </w:tc>
      </w:tr>
      <w:tr w:rsidR="00E37D3E" w:rsidTr="00546B78">
        <w:tc>
          <w:tcPr>
            <w:tcW w:w="2342" w:type="dxa"/>
          </w:tcPr>
          <w:p w:rsidR="00E37D3E" w:rsidRDefault="00E37D3E" w:rsidP="00546B78">
            <w:r>
              <w:t>Retained Earnings</w:t>
            </w:r>
          </w:p>
        </w:tc>
        <w:tc>
          <w:tcPr>
            <w:tcW w:w="1210" w:type="dxa"/>
          </w:tcPr>
          <w:p w:rsidR="00E37D3E" w:rsidRDefault="00E37D3E" w:rsidP="00546B78"/>
        </w:tc>
        <w:tc>
          <w:tcPr>
            <w:tcW w:w="1210" w:type="dxa"/>
          </w:tcPr>
          <w:p w:rsidR="00E37D3E" w:rsidRDefault="00E37D3E" w:rsidP="00546B78">
            <w:r>
              <w:t>215,000</w:t>
            </w:r>
          </w:p>
        </w:tc>
        <w:tc>
          <w:tcPr>
            <w:tcW w:w="1211" w:type="dxa"/>
          </w:tcPr>
          <w:p w:rsidR="00E37D3E" w:rsidRDefault="00E37D3E" w:rsidP="00546B78"/>
        </w:tc>
        <w:tc>
          <w:tcPr>
            <w:tcW w:w="1211" w:type="dxa"/>
            <w:tcBorders>
              <w:right w:val="single" w:sz="4" w:space="0" w:color="auto"/>
            </w:tcBorders>
          </w:tcPr>
          <w:p w:rsidR="00E37D3E" w:rsidRDefault="00E37D3E" w:rsidP="00546B78">
            <w:r>
              <w:t>46,400</w:t>
            </w:r>
          </w:p>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r>
              <w:t>27.1%</w:t>
            </w:r>
          </w:p>
        </w:tc>
        <w:tc>
          <w:tcPr>
            <w:tcW w:w="961" w:type="dxa"/>
          </w:tcPr>
          <w:p w:rsidR="00E37D3E" w:rsidRDefault="00E37D3E" w:rsidP="00546B78"/>
        </w:tc>
        <w:tc>
          <w:tcPr>
            <w:tcW w:w="961" w:type="dxa"/>
          </w:tcPr>
          <w:p w:rsidR="00E37D3E" w:rsidRDefault="00E37D3E" w:rsidP="00546B78">
            <w:r>
              <w:t>21.59%</w:t>
            </w:r>
          </w:p>
        </w:tc>
      </w:tr>
      <w:tr w:rsidR="00E37D3E" w:rsidTr="00546B78">
        <w:tc>
          <w:tcPr>
            <w:tcW w:w="2342" w:type="dxa"/>
          </w:tcPr>
          <w:p w:rsidR="00E37D3E" w:rsidRDefault="00E37D3E" w:rsidP="00546B78">
            <w:r>
              <w:t>Total Stockholder’s Equity</w:t>
            </w:r>
          </w:p>
        </w:tc>
        <w:tc>
          <w:tcPr>
            <w:tcW w:w="1210" w:type="dxa"/>
          </w:tcPr>
          <w:p w:rsidR="00E37D3E" w:rsidRDefault="00E37D3E" w:rsidP="00546B78"/>
        </w:tc>
        <w:tc>
          <w:tcPr>
            <w:tcW w:w="1210" w:type="dxa"/>
          </w:tcPr>
          <w:p w:rsidR="00E37D3E" w:rsidRDefault="00E37D3E" w:rsidP="00546B78">
            <w:r>
              <w:t>526,400</w:t>
            </w:r>
          </w:p>
        </w:tc>
        <w:tc>
          <w:tcPr>
            <w:tcW w:w="1211" w:type="dxa"/>
          </w:tcPr>
          <w:p w:rsidR="00E37D3E" w:rsidRDefault="00E37D3E" w:rsidP="00546B78"/>
        </w:tc>
        <w:tc>
          <w:tcPr>
            <w:tcW w:w="1211" w:type="dxa"/>
            <w:tcBorders>
              <w:right w:val="single" w:sz="4" w:space="0" w:color="auto"/>
            </w:tcBorders>
          </w:tcPr>
          <w:p w:rsidR="00E37D3E" w:rsidRDefault="00E37D3E" w:rsidP="00546B78">
            <w:r>
              <w:t>201,400</w:t>
            </w:r>
          </w:p>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r>
              <w:t>66.35%</w:t>
            </w:r>
          </w:p>
        </w:tc>
        <w:tc>
          <w:tcPr>
            <w:tcW w:w="961" w:type="dxa"/>
          </w:tcPr>
          <w:p w:rsidR="00E37D3E" w:rsidRDefault="00E37D3E" w:rsidP="00546B78"/>
        </w:tc>
        <w:tc>
          <w:tcPr>
            <w:tcW w:w="961" w:type="dxa"/>
          </w:tcPr>
          <w:p w:rsidR="00E37D3E" w:rsidRDefault="00E37D3E" w:rsidP="00546B78">
            <w:r>
              <w:t>93.17%</w:t>
            </w:r>
          </w:p>
        </w:tc>
      </w:tr>
      <w:tr w:rsidR="00E37D3E" w:rsidTr="00546B78">
        <w:tc>
          <w:tcPr>
            <w:tcW w:w="2342" w:type="dxa"/>
          </w:tcPr>
          <w:p w:rsidR="00E37D3E" w:rsidRDefault="00E37D3E" w:rsidP="00546B78"/>
        </w:tc>
        <w:tc>
          <w:tcPr>
            <w:tcW w:w="1210" w:type="dxa"/>
          </w:tcPr>
          <w:p w:rsidR="00E37D3E" w:rsidRDefault="00E37D3E" w:rsidP="00546B78"/>
        </w:tc>
        <w:tc>
          <w:tcPr>
            <w:tcW w:w="1210" w:type="dxa"/>
          </w:tcPr>
          <w:p w:rsidR="00E37D3E" w:rsidRDefault="00E37D3E" w:rsidP="00546B78"/>
        </w:tc>
        <w:tc>
          <w:tcPr>
            <w:tcW w:w="1211" w:type="dxa"/>
          </w:tcPr>
          <w:p w:rsidR="00E37D3E" w:rsidRDefault="00E37D3E" w:rsidP="00546B78"/>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tc>
        <w:tc>
          <w:tcPr>
            <w:tcW w:w="961" w:type="dxa"/>
            <w:tcBorders>
              <w:left w:val="nil"/>
            </w:tcBorders>
          </w:tcPr>
          <w:p w:rsidR="00E37D3E" w:rsidRDefault="00E37D3E" w:rsidP="00546B78"/>
        </w:tc>
        <w:tc>
          <w:tcPr>
            <w:tcW w:w="961" w:type="dxa"/>
          </w:tcPr>
          <w:p w:rsidR="00E37D3E" w:rsidRDefault="00E37D3E" w:rsidP="00546B78"/>
        </w:tc>
        <w:tc>
          <w:tcPr>
            <w:tcW w:w="961" w:type="dxa"/>
          </w:tcPr>
          <w:p w:rsidR="00E37D3E" w:rsidRDefault="00E37D3E" w:rsidP="00546B78"/>
        </w:tc>
      </w:tr>
      <w:tr w:rsidR="00E37D3E" w:rsidTr="00546B78">
        <w:tc>
          <w:tcPr>
            <w:tcW w:w="2342" w:type="dxa"/>
          </w:tcPr>
          <w:p w:rsidR="00E37D3E" w:rsidRDefault="00E37D3E" w:rsidP="00546B78">
            <w:r>
              <w:t>Total Liabilities &amp; Stockholder’s Equity</w:t>
            </w:r>
          </w:p>
        </w:tc>
        <w:tc>
          <w:tcPr>
            <w:tcW w:w="1210" w:type="dxa"/>
          </w:tcPr>
          <w:p w:rsidR="00E37D3E" w:rsidRDefault="00E37D3E" w:rsidP="00546B78">
            <w:r>
              <w:t>793,400</w:t>
            </w:r>
          </w:p>
        </w:tc>
        <w:tc>
          <w:tcPr>
            <w:tcW w:w="1210" w:type="dxa"/>
          </w:tcPr>
          <w:p w:rsidR="00E37D3E" w:rsidRDefault="00E37D3E" w:rsidP="00546B78"/>
        </w:tc>
        <w:tc>
          <w:tcPr>
            <w:tcW w:w="1211" w:type="dxa"/>
          </w:tcPr>
          <w:p w:rsidR="00E37D3E" w:rsidRDefault="00E37D3E" w:rsidP="00546B78">
            <w:r>
              <w:t>214,900</w:t>
            </w:r>
          </w:p>
        </w:tc>
        <w:tc>
          <w:tcPr>
            <w:tcW w:w="1211" w:type="dxa"/>
            <w:tcBorders>
              <w:right w:val="single" w:sz="4" w:space="0" w:color="auto"/>
            </w:tcBorders>
          </w:tcPr>
          <w:p w:rsidR="00E37D3E" w:rsidRDefault="00E37D3E" w:rsidP="00546B78"/>
        </w:tc>
        <w:tc>
          <w:tcPr>
            <w:tcW w:w="1922" w:type="dxa"/>
            <w:tcBorders>
              <w:top w:val="nil"/>
              <w:left w:val="single" w:sz="4" w:space="0" w:color="auto"/>
              <w:bottom w:val="nil"/>
              <w:right w:val="single" w:sz="4" w:space="0" w:color="auto"/>
            </w:tcBorders>
          </w:tcPr>
          <w:p w:rsidR="00E37D3E" w:rsidRDefault="00E37D3E" w:rsidP="00546B78"/>
        </w:tc>
        <w:tc>
          <w:tcPr>
            <w:tcW w:w="961" w:type="dxa"/>
            <w:tcBorders>
              <w:left w:val="single" w:sz="4" w:space="0" w:color="auto"/>
            </w:tcBorders>
          </w:tcPr>
          <w:p w:rsidR="00E37D3E" w:rsidRDefault="00E37D3E" w:rsidP="00546B78">
            <w:r>
              <w:t>100%</w:t>
            </w:r>
          </w:p>
        </w:tc>
        <w:tc>
          <w:tcPr>
            <w:tcW w:w="961" w:type="dxa"/>
            <w:tcBorders>
              <w:left w:val="nil"/>
            </w:tcBorders>
          </w:tcPr>
          <w:p w:rsidR="00E37D3E" w:rsidRDefault="00E37D3E" w:rsidP="00546B78"/>
        </w:tc>
        <w:tc>
          <w:tcPr>
            <w:tcW w:w="961" w:type="dxa"/>
          </w:tcPr>
          <w:p w:rsidR="00E37D3E" w:rsidRDefault="00E37D3E" w:rsidP="00546B78">
            <w:r>
              <w:t>100%</w:t>
            </w:r>
          </w:p>
        </w:tc>
        <w:tc>
          <w:tcPr>
            <w:tcW w:w="961" w:type="dxa"/>
          </w:tcPr>
          <w:p w:rsidR="00E37D3E" w:rsidRDefault="00E37D3E" w:rsidP="00546B78"/>
        </w:tc>
      </w:tr>
    </w:tbl>
    <w:p w:rsidR="00E37D3E" w:rsidRDefault="00E37D3E"/>
    <w:p w:rsidR="00E37D3E" w:rsidRDefault="00E37D3E"/>
    <w:p w:rsidR="00E37D3E" w:rsidRDefault="00E37D3E">
      <w:pPr>
        <w:rPr>
          <w:b/>
        </w:rPr>
      </w:pPr>
      <w:r w:rsidRPr="00E37D3E">
        <w:rPr>
          <w:b/>
        </w:rPr>
        <w:lastRenderedPageBreak/>
        <w:t>Horizontal analysis</w:t>
      </w:r>
    </w:p>
    <w:p w:rsidR="00E37D3E" w:rsidRDefault="00E37D3E">
      <w:r w:rsidRPr="00E37D3E">
        <w:t>Table Three</w:t>
      </w:r>
    </w:p>
    <w:tbl>
      <w:tblPr>
        <w:tblStyle w:val="TableGrid"/>
        <w:tblW w:w="0" w:type="auto"/>
        <w:tblLook w:val="04A0" w:firstRow="1" w:lastRow="0" w:firstColumn="1" w:lastColumn="0" w:noHBand="0" w:noVBand="1"/>
      </w:tblPr>
      <w:tblGrid>
        <w:gridCol w:w="1658"/>
        <w:gridCol w:w="1373"/>
        <w:gridCol w:w="1437"/>
        <w:gridCol w:w="646"/>
        <w:gridCol w:w="646"/>
        <w:gridCol w:w="564"/>
        <w:gridCol w:w="1566"/>
        <w:gridCol w:w="1460"/>
      </w:tblGrid>
      <w:tr w:rsidR="00D64549" w:rsidTr="00546B78">
        <w:tc>
          <w:tcPr>
            <w:tcW w:w="4893" w:type="dxa"/>
            <w:gridSpan w:val="3"/>
            <w:tcBorders>
              <w:right w:val="single" w:sz="4" w:space="0" w:color="auto"/>
            </w:tcBorders>
          </w:tcPr>
          <w:p w:rsidR="00D64549" w:rsidRDefault="00D64549" w:rsidP="00546B78">
            <w:r>
              <w:t>Income statement as of 30</w:t>
            </w:r>
            <w:r w:rsidRPr="00282606">
              <w:rPr>
                <w:vertAlign w:val="superscript"/>
              </w:rPr>
              <w:t>th</w:t>
            </w:r>
            <w:r>
              <w:t xml:space="preserve"> April</w:t>
            </w:r>
          </w:p>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3476" w:type="dxa"/>
            <w:gridSpan w:val="2"/>
            <w:tcBorders>
              <w:left w:val="single" w:sz="4" w:space="0" w:color="auto"/>
            </w:tcBorders>
          </w:tcPr>
          <w:p w:rsidR="00D64549" w:rsidRDefault="00D64549" w:rsidP="00546B78">
            <w:r>
              <w:t xml:space="preserve">Income </w:t>
            </w:r>
          </w:p>
        </w:tc>
      </w:tr>
      <w:tr w:rsidR="00D64549" w:rsidTr="00546B78">
        <w:tc>
          <w:tcPr>
            <w:tcW w:w="1724" w:type="dxa"/>
          </w:tcPr>
          <w:p w:rsidR="00D64549" w:rsidRDefault="00D64549" w:rsidP="00546B78"/>
        </w:tc>
        <w:tc>
          <w:tcPr>
            <w:tcW w:w="1542" w:type="dxa"/>
          </w:tcPr>
          <w:p w:rsidR="00D64549" w:rsidRDefault="00D64549" w:rsidP="00546B78">
            <w:r>
              <w:t xml:space="preserve">              2017</w:t>
            </w:r>
          </w:p>
        </w:tc>
        <w:tc>
          <w:tcPr>
            <w:tcW w:w="1627" w:type="dxa"/>
            <w:tcBorders>
              <w:right w:val="single" w:sz="4" w:space="0" w:color="auto"/>
            </w:tcBorders>
          </w:tcPr>
          <w:p w:rsidR="00D64549" w:rsidRDefault="00D64549" w:rsidP="00546B78">
            <w:r>
              <w:t xml:space="preserve">               2016</w:t>
            </w:r>
          </w:p>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tcBorders>
              <w:left w:val="single" w:sz="4" w:space="0" w:color="auto"/>
            </w:tcBorders>
          </w:tcPr>
          <w:p w:rsidR="00D64549" w:rsidRDefault="00D64549" w:rsidP="00546B78">
            <w:r>
              <w:t xml:space="preserve">             2017</w:t>
            </w:r>
          </w:p>
        </w:tc>
        <w:tc>
          <w:tcPr>
            <w:tcW w:w="1710" w:type="dxa"/>
          </w:tcPr>
          <w:p w:rsidR="00D64549" w:rsidRDefault="00D64549" w:rsidP="00546B78">
            <w:r>
              <w:t xml:space="preserve">           2016</w:t>
            </w:r>
          </w:p>
        </w:tc>
      </w:tr>
      <w:tr w:rsidR="00D64549" w:rsidTr="00546B78">
        <w:tc>
          <w:tcPr>
            <w:tcW w:w="1724" w:type="dxa"/>
          </w:tcPr>
          <w:p w:rsidR="00D64549" w:rsidRDefault="00D64549" w:rsidP="00546B78">
            <w:r>
              <w:t>Revenue:</w:t>
            </w:r>
          </w:p>
        </w:tc>
        <w:tc>
          <w:tcPr>
            <w:tcW w:w="1542" w:type="dxa"/>
          </w:tcPr>
          <w:p w:rsidR="00D64549" w:rsidRDefault="00D64549" w:rsidP="00546B78"/>
        </w:tc>
        <w:tc>
          <w:tcPr>
            <w:tcW w:w="1627" w:type="dxa"/>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val="restart"/>
            <w:tcBorders>
              <w:left w:val="single" w:sz="4" w:space="0" w:color="auto"/>
            </w:tcBorders>
          </w:tcPr>
          <w:p w:rsidR="00D64549" w:rsidRDefault="00D64549" w:rsidP="00546B78"/>
          <w:p w:rsidR="00D64549" w:rsidRDefault="00D64549" w:rsidP="00546B78">
            <w:r>
              <w:t xml:space="preserve">                     -</w:t>
            </w:r>
          </w:p>
          <w:p w:rsidR="00D64549" w:rsidRDefault="00D64549" w:rsidP="00546B78">
            <w:r>
              <w:t xml:space="preserve">            -11.11%</w:t>
            </w:r>
          </w:p>
          <w:p w:rsidR="00D64549" w:rsidRDefault="00D64549" w:rsidP="00546B78">
            <w:r>
              <w:t xml:space="preserve">            -11.11%</w:t>
            </w:r>
          </w:p>
          <w:p w:rsidR="00D64549" w:rsidRDefault="00D64549" w:rsidP="00546B78">
            <w:r>
              <w:t xml:space="preserve">                      -</w:t>
            </w:r>
          </w:p>
          <w:p w:rsidR="00D64549" w:rsidRDefault="00D64549" w:rsidP="00546B78">
            <w:r>
              <w:t>-31.91%</w:t>
            </w:r>
          </w:p>
          <w:p w:rsidR="00D64549" w:rsidRDefault="00D64549" w:rsidP="00546B78">
            <w:r>
              <w:t>-25%</w:t>
            </w:r>
          </w:p>
          <w:p w:rsidR="00D64549" w:rsidRDefault="00D64549" w:rsidP="00546B78">
            <w:r>
              <w:t>-61%%</w:t>
            </w:r>
          </w:p>
          <w:p w:rsidR="00D64549" w:rsidRDefault="00D64549" w:rsidP="00546B78"/>
          <w:p w:rsidR="00D64549" w:rsidRDefault="00D64549" w:rsidP="00546B78">
            <w:r>
              <w:t>105%</w:t>
            </w:r>
          </w:p>
          <w:p w:rsidR="00D64549" w:rsidRDefault="00D64549" w:rsidP="00546B78"/>
          <w:p w:rsidR="00D64549" w:rsidRDefault="00D64549" w:rsidP="00546B78">
            <w:r>
              <w:t>-30%</w:t>
            </w:r>
          </w:p>
          <w:p w:rsidR="00D64549" w:rsidRDefault="00D64549" w:rsidP="00546B78"/>
          <w:p w:rsidR="00D64549" w:rsidRDefault="00D64549" w:rsidP="00546B78">
            <w:r>
              <w:t>-31.37%</w:t>
            </w:r>
          </w:p>
          <w:p w:rsidR="00D64549" w:rsidRDefault="00D64549" w:rsidP="00546B78">
            <w:r>
              <w:t xml:space="preserve">            -30.08%</w:t>
            </w:r>
          </w:p>
          <w:p w:rsidR="00D64549" w:rsidRDefault="00D64549" w:rsidP="00546B78"/>
        </w:tc>
        <w:tc>
          <w:tcPr>
            <w:tcW w:w="1710" w:type="dxa"/>
            <w:vMerge w:val="restart"/>
          </w:tcPr>
          <w:p w:rsidR="00D64549" w:rsidRDefault="00D64549" w:rsidP="00546B78"/>
          <w:p w:rsidR="00D64549" w:rsidRDefault="00D64549" w:rsidP="00546B78">
            <w:r>
              <w:t xml:space="preserve">                       -</w:t>
            </w:r>
          </w:p>
          <w:p w:rsidR="00D64549" w:rsidRDefault="00D64549" w:rsidP="00546B78">
            <w:r>
              <w:t xml:space="preserve">                       -</w:t>
            </w:r>
          </w:p>
          <w:p w:rsidR="00D64549" w:rsidRDefault="00D64549" w:rsidP="00546B78">
            <w:r>
              <w:t xml:space="preserve">                     na</w:t>
            </w:r>
          </w:p>
          <w:p w:rsidR="00D64549" w:rsidRDefault="00D64549" w:rsidP="00546B78">
            <w:r>
              <w:t xml:space="preserve">                      -</w:t>
            </w:r>
          </w:p>
          <w:p w:rsidR="00D64549" w:rsidRDefault="00D64549" w:rsidP="00546B78">
            <w:r>
              <w:t>na</w:t>
            </w:r>
          </w:p>
          <w:p w:rsidR="00D64549" w:rsidRDefault="00D64549" w:rsidP="00546B78">
            <w:r>
              <w:t>na</w:t>
            </w:r>
          </w:p>
          <w:p w:rsidR="00D64549" w:rsidRDefault="00D64549" w:rsidP="00546B78">
            <w:r>
              <w:t>na</w:t>
            </w:r>
          </w:p>
          <w:p w:rsidR="00D64549" w:rsidRDefault="00D64549" w:rsidP="00546B78"/>
          <w:p w:rsidR="00D64549" w:rsidRDefault="00D64549" w:rsidP="00546B78">
            <w:r>
              <w:t>na</w:t>
            </w:r>
          </w:p>
          <w:p w:rsidR="00D64549" w:rsidRDefault="00D64549" w:rsidP="00546B78"/>
          <w:p w:rsidR="00D64549" w:rsidRDefault="00D64549" w:rsidP="00546B78">
            <w:r>
              <w:t>na</w:t>
            </w:r>
          </w:p>
          <w:p w:rsidR="00D64549" w:rsidRDefault="00D64549" w:rsidP="00546B78"/>
          <w:p w:rsidR="00D64549" w:rsidRDefault="00D64549" w:rsidP="00546B78">
            <w:r>
              <w:t>na</w:t>
            </w:r>
          </w:p>
          <w:p w:rsidR="00D64549" w:rsidRDefault="00D64549" w:rsidP="00546B78">
            <w:r>
              <w:t xml:space="preserve">                  na</w:t>
            </w:r>
          </w:p>
        </w:tc>
      </w:tr>
      <w:tr w:rsidR="00D64549" w:rsidTr="00546B78">
        <w:tc>
          <w:tcPr>
            <w:tcW w:w="1724" w:type="dxa"/>
          </w:tcPr>
          <w:p w:rsidR="00D64549" w:rsidRDefault="00D64549" w:rsidP="00546B78">
            <w:r>
              <w:t>Service Revenue</w:t>
            </w:r>
          </w:p>
        </w:tc>
        <w:tc>
          <w:tcPr>
            <w:tcW w:w="1542" w:type="dxa"/>
            <w:vMerge w:val="restart"/>
          </w:tcPr>
          <w:p w:rsidR="00D64549" w:rsidRDefault="00D64549" w:rsidP="00546B78">
            <w:r>
              <w:t xml:space="preserve">                     </w:t>
            </w:r>
          </w:p>
          <w:p w:rsidR="00D64549" w:rsidRDefault="00D64549" w:rsidP="00546B78">
            <w:r>
              <w:t xml:space="preserve">          32000</w:t>
            </w:r>
          </w:p>
          <w:p w:rsidR="00D64549" w:rsidRDefault="00D64549" w:rsidP="00546B78">
            <w:r>
              <w:t xml:space="preserve">          32000</w:t>
            </w:r>
          </w:p>
          <w:p w:rsidR="00D64549" w:rsidRDefault="00D64549" w:rsidP="00546B78">
            <w:r>
              <w:t xml:space="preserve">             </w:t>
            </w:r>
          </w:p>
          <w:p w:rsidR="00D64549" w:rsidRDefault="00D64549" w:rsidP="00546B78">
            <w:r>
              <w:t>(3200)</w:t>
            </w:r>
          </w:p>
          <w:p w:rsidR="00D64549" w:rsidRDefault="00D64549" w:rsidP="00546B78">
            <w:r>
              <w:t>(1500)</w:t>
            </w:r>
          </w:p>
          <w:p w:rsidR="00D64549" w:rsidRDefault="00D64549" w:rsidP="00546B78">
            <w:r>
              <w:t>(350)</w:t>
            </w:r>
          </w:p>
          <w:p w:rsidR="00D64549" w:rsidRDefault="00D64549" w:rsidP="00546B78"/>
          <w:p w:rsidR="00D64549" w:rsidRDefault="00D64549" w:rsidP="00546B78">
            <w:r>
              <w:t>(410)</w:t>
            </w:r>
          </w:p>
          <w:p w:rsidR="00D64549" w:rsidRDefault="00D64549" w:rsidP="00546B78"/>
          <w:p w:rsidR="00D64549" w:rsidRDefault="00D64549" w:rsidP="00546B78">
            <w:r>
              <w:t>(175)</w:t>
            </w:r>
          </w:p>
          <w:p w:rsidR="00D64549" w:rsidRDefault="00D64549" w:rsidP="00546B78"/>
          <w:p w:rsidR="00D64549" w:rsidRDefault="00D64549" w:rsidP="00546B78">
            <w:r>
              <w:t>(350)</w:t>
            </w:r>
          </w:p>
          <w:p w:rsidR="00D64549" w:rsidRDefault="00D64549" w:rsidP="00546B78">
            <w:r>
              <w:t xml:space="preserve">           (5985)</w:t>
            </w:r>
          </w:p>
          <w:p w:rsidR="00D64549" w:rsidRDefault="00D64549" w:rsidP="00546B78">
            <w:r>
              <w:t xml:space="preserve">                          </w:t>
            </w:r>
          </w:p>
        </w:tc>
        <w:tc>
          <w:tcPr>
            <w:tcW w:w="1627" w:type="dxa"/>
            <w:vMerge w:val="restart"/>
            <w:tcBorders>
              <w:right w:val="single" w:sz="4" w:space="0" w:color="auto"/>
            </w:tcBorders>
          </w:tcPr>
          <w:p w:rsidR="00D64549" w:rsidRDefault="00D64549" w:rsidP="00546B78">
            <w:r>
              <w:t xml:space="preserve">                       </w:t>
            </w:r>
          </w:p>
          <w:p w:rsidR="00D64549" w:rsidRDefault="00D64549" w:rsidP="00546B78">
            <w:r>
              <w:t xml:space="preserve">             36000</w:t>
            </w:r>
          </w:p>
          <w:p w:rsidR="00D64549" w:rsidRDefault="00D64549" w:rsidP="00546B78">
            <w:r>
              <w:t xml:space="preserve">             36000</w:t>
            </w:r>
          </w:p>
          <w:p w:rsidR="00D64549" w:rsidRDefault="00D64549" w:rsidP="00546B78"/>
          <w:p w:rsidR="00D64549" w:rsidRDefault="00D64549" w:rsidP="00546B78">
            <w:r>
              <w:t>(4700)</w:t>
            </w:r>
          </w:p>
          <w:p w:rsidR="00D64549" w:rsidRDefault="00D64549" w:rsidP="00546B78">
            <w:r>
              <w:t>(2000)</w:t>
            </w:r>
          </w:p>
          <w:p w:rsidR="00D64549" w:rsidRDefault="00D64549" w:rsidP="00546B78">
            <w:r>
              <w:t>(900)</w:t>
            </w:r>
          </w:p>
          <w:p w:rsidR="00D64549" w:rsidRDefault="00D64549" w:rsidP="00546B78"/>
          <w:p w:rsidR="00D64549" w:rsidRDefault="00D64549" w:rsidP="00546B78">
            <w:r>
              <w:t>(200)</w:t>
            </w:r>
          </w:p>
          <w:p w:rsidR="00D64549" w:rsidRDefault="00D64549" w:rsidP="00546B78"/>
          <w:p w:rsidR="00D64549" w:rsidRDefault="00D64549" w:rsidP="00546B78">
            <w:r>
              <w:t>(250)</w:t>
            </w:r>
          </w:p>
          <w:p w:rsidR="00D64549" w:rsidRDefault="00D64549" w:rsidP="00546B78"/>
          <w:p w:rsidR="00D64549" w:rsidRDefault="00D64549" w:rsidP="00546B78">
            <w:r>
              <w:t>(510)</w:t>
            </w:r>
          </w:p>
          <w:p w:rsidR="00D64549" w:rsidRDefault="00D64549" w:rsidP="00546B78">
            <w:r>
              <w:t xml:space="preserve">            (8560)</w:t>
            </w:r>
          </w:p>
          <w:p w:rsidR="00D64549" w:rsidRDefault="00D64549" w:rsidP="00546B78">
            <w:r>
              <w:t xml:space="preserve">                      </w:t>
            </w:r>
          </w:p>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Total Revenue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Expenses:</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Salary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Rent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Utility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Depreciation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Insurance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Supply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Pr>
          <w:p w:rsidR="00D64549" w:rsidRDefault="00D64549" w:rsidP="00546B78">
            <w:r>
              <w:t>Total expense</w:t>
            </w:r>
          </w:p>
        </w:tc>
        <w:tc>
          <w:tcPr>
            <w:tcW w:w="1542" w:type="dxa"/>
            <w:vMerge/>
          </w:tcPr>
          <w:p w:rsidR="00D64549" w:rsidRDefault="00D64549" w:rsidP="00546B78"/>
        </w:tc>
        <w:tc>
          <w:tcPr>
            <w:tcW w:w="1627" w:type="dxa"/>
            <w:vMerge/>
            <w:tcBorders>
              <w:right w:val="single" w:sz="4" w:space="0" w:color="auto"/>
            </w:tcBorders>
          </w:tcPr>
          <w:p w:rsidR="00D64549" w:rsidRDefault="00D64549" w:rsidP="00546B78"/>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vMerge/>
            <w:tcBorders>
              <w:left w:val="single" w:sz="4" w:space="0" w:color="auto"/>
            </w:tcBorders>
          </w:tcPr>
          <w:p w:rsidR="00D64549" w:rsidRDefault="00D64549" w:rsidP="00546B78"/>
        </w:tc>
        <w:tc>
          <w:tcPr>
            <w:tcW w:w="1710" w:type="dxa"/>
            <w:vMerge/>
          </w:tcPr>
          <w:p w:rsidR="00D64549" w:rsidRDefault="00D64549" w:rsidP="00546B78"/>
        </w:tc>
      </w:tr>
      <w:tr w:rsidR="00D64549" w:rsidTr="00546B78">
        <w:tc>
          <w:tcPr>
            <w:tcW w:w="1724" w:type="dxa"/>
            <w:tcBorders>
              <w:bottom w:val="single" w:sz="4" w:space="0" w:color="auto"/>
            </w:tcBorders>
          </w:tcPr>
          <w:p w:rsidR="00D64549" w:rsidRDefault="00D64549" w:rsidP="00546B78">
            <w:r>
              <w:t>Earnings</w:t>
            </w:r>
          </w:p>
        </w:tc>
        <w:tc>
          <w:tcPr>
            <w:tcW w:w="1542" w:type="dxa"/>
            <w:tcBorders>
              <w:bottom w:val="single" w:sz="4" w:space="0" w:color="auto"/>
            </w:tcBorders>
          </w:tcPr>
          <w:p w:rsidR="00D64549" w:rsidRDefault="00D64549" w:rsidP="00546B78">
            <w:r>
              <w:t xml:space="preserve">                     </w:t>
            </w:r>
          </w:p>
          <w:p w:rsidR="00D64549" w:rsidRDefault="00D64549" w:rsidP="00546B78">
            <w:r>
              <w:t xml:space="preserve">            26015</w:t>
            </w:r>
          </w:p>
        </w:tc>
        <w:tc>
          <w:tcPr>
            <w:tcW w:w="1627" w:type="dxa"/>
            <w:tcBorders>
              <w:bottom w:val="single" w:sz="4" w:space="0" w:color="auto"/>
              <w:right w:val="single" w:sz="4" w:space="0" w:color="auto"/>
            </w:tcBorders>
          </w:tcPr>
          <w:p w:rsidR="00D64549" w:rsidRDefault="00D64549" w:rsidP="00546B78">
            <w:r>
              <w:t xml:space="preserve">                     </w:t>
            </w:r>
          </w:p>
          <w:p w:rsidR="00D64549" w:rsidRDefault="00D64549" w:rsidP="00546B78">
            <w:r>
              <w:t xml:space="preserve">             27440</w:t>
            </w:r>
          </w:p>
        </w:tc>
        <w:tc>
          <w:tcPr>
            <w:tcW w:w="785" w:type="dxa"/>
            <w:tcBorders>
              <w:top w:val="nil"/>
              <w:left w:val="single" w:sz="4" w:space="0" w:color="auto"/>
              <w:bottom w:val="nil"/>
              <w:right w:val="nil"/>
            </w:tcBorders>
          </w:tcPr>
          <w:p w:rsidR="00D64549" w:rsidRDefault="00D64549" w:rsidP="00546B78"/>
        </w:tc>
        <w:tc>
          <w:tcPr>
            <w:tcW w:w="785" w:type="dxa"/>
            <w:tcBorders>
              <w:top w:val="nil"/>
              <w:left w:val="nil"/>
              <w:bottom w:val="nil"/>
              <w:right w:val="nil"/>
            </w:tcBorders>
          </w:tcPr>
          <w:p w:rsidR="00D64549" w:rsidRDefault="00D64549" w:rsidP="00546B78"/>
        </w:tc>
        <w:tc>
          <w:tcPr>
            <w:tcW w:w="676" w:type="dxa"/>
            <w:tcBorders>
              <w:top w:val="nil"/>
              <w:left w:val="nil"/>
              <w:bottom w:val="nil"/>
              <w:right w:val="single" w:sz="4" w:space="0" w:color="auto"/>
            </w:tcBorders>
          </w:tcPr>
          <w:p w:rsidR="00D64549" w:rsidRDefault="00D64549" w:rsidP="00546B78"/>
        </w:tc>
        <w:tc>
          <w:tcPr>
            <w:tcW w:w="1766" w:type="dxa"/>
            <w:tcBorders>
              <w:left w:val="single" w:sz="4" w:space="0" w:color="auto"/>
            </w:tcBorders>
          </w:tcPr>
          <w:p w:rsidR="00D64549" w:rsidRDefault="00D64549" w:rsidP="00546B78"/>
          <w:p w:rsidR="00D64549" w:rsidRDefault="00D64549" w:rsidP="00546B78">
            <w:r>
              <w:t xml:space="preserve">              -5.19%</w:t>
            </w:r>
          </w:p>
        </w:tc>
        <w:tc>
          <w:tcPr>
            <w:tcW w:w="1710" w:type="dxa"/>
          </w:tcPr>
          <w:p w:rsidR="00D64549" w:rsidRDefault="00D64549" w:rsidP="00546B78"/>
          <w:p w:rsidR="00D64549" w:rsidRDefault="00D64549" w:rsidP="00546B78">
            <w:r>
              <w:t xml:space="preserve">                   Na</w:t>
            </w:r>
          </w:p>
        </w:tc>
      </w:tr>
    </w:tbl>
    <w:p w:rsidR="00D64549" w:rsidRDefault="00D64549"/>
    <w:p w:rsidR="00D64549" w:rsidRPr="00E37D3E" w:rsidRDefault="00D64549"/>
    <w:p w:rsidR="00E37D3E" w:rsidRDefault="00E37D3E"/>
    <w:p w:rsidR="00E37D3E" w:rsidRDefault="00E37D3E"/>
    <w:p w:rsidR="00E37D3E" w:rsidRDefault="00E37D3E"/>
    <w:p w:rsidR="00E37D3E" w:rsidRDefault="00E37D3E"/>
    <w:p w:rsidR="00E37D3E" w:rsidRDefault="00E37D3E"/>
    <w:p w:rsidR="00E37D3E" w:rsidRDefault="00E37D3E"/>
    <w:p w:rsidR="00E37D3E" w:rsidRDefault="00E37D3E"/>
    <w:p w:rsidR="00E37D3E" w:rsidRDefault="00E37D3E"/>
    <w:p w:rsidR="00E37D3E" w:rsidRDefault="00D64549">
      <w:r>
        <w:lastRenderedPageBreak/>
        <w:t>Table Four:</w:t>
      </w:r>
    </w:p>
    <w:tbl>
      <w:tblPr>
        <w:tblStyle w:val="TableGrid"/>
        <w:tblW w:w="0" w:type="auto"/>
        <w:tblLook w:val="04A0" w:firstRow="1" w:lastRow="0" w:firstColumn="1" w:lastColumn="0" w:noHBand="0" w:noVBand="1"/>
      </w:tblPr>
      <w:tblGrid>
        <w:gridCol w:w="1822"/>
        <w:gridCol w:w="1032"/>
        <w:gridCol w:w="1032"/>
        <w:gridCol w:w="1032"/>
        <w:gridCol w:w="1032"/>
        <w:gridCol w:w="509"/>
        <w:gridCol w:w="957"/>
        <w:gridCol w:w="957"/>
        <w:gridCol w:w="630"/>
        <w:gridCol w:w="347"/>
      </w:tblGrid>
      <w:tr w:rsidR="00D64549" w:rsidTr="00546B78">
        <w:tc>
          <w:tcPr>
            <w:tcW w:w="2342" w:type="dxa"/>
          </w:tcPr>
          <w:p w:rsidR="00D64549" w:rsidRDefault="00D64549" w:rsidP="00546B78">
            <w:r>
              <w:t>Jim’s Auto Body</w:t>
            </w:r>
          </w:p>
        </w:tc>
        <w:tc>
          <w:tcPr>
            <w:tcW w:w="2420" w:type="dxa"/>
            <w:gridSpan w:val="2"/>
          </w:tcPr>
          <w:p w:rsidR="00D64549" w:rsidRDefault="00D64549" w:rsidP="00546B78"/>
        </w:tc>
        <w:tc>
          <w:tcPr>
            <w:tcW w:w="2422" w:type="dxa"/>
            <w:gridSpan w:val="2"/>
            <w:tcBorders>
              <w:right w:val="single" w:sz="4" w:space="0" w:color="auto"/>
            </w:tcBorders>
          </w:tcPr>
          <w:p w:rsidR="00D64549" w:rsidRDefault="00D64549" w:rsidP="00546B78">
            <w:r>
              <w:t>Angel’s Auto Body</w:t>
            </w:r>
          </w:p>
        </w:tc>
        <w:tc>
          <w:tcPr>
            <w:tcW w:w="1922" w:type="dxa"/>
            <w:tcBorders>
              <w:top w:val="nil"/>
              <w:left w:val="single" w:sz="4" w:space="0" w:color="auto"/>
              <w:bottom w:val="nil"/>
              <w:right w:val="single" w:sz="4" w:space="0" w:color="auto"/>
            </w:tcBorders>
          </w:tcPr>
          <w:p w:rsidR="00D64549" w:rsidRDefault="00D64549" w:rsidP="00546B78"/>
        </w:tc>
        <w:tc>
          <w:tcPr>
            <w:tcW w:w="1922" w:type="dxa"/>
            <w:gridSpan w:val="2"/>
            <w:tcBorders>
              <w:left w:val="single" w:sz="4" w:space="0" w:color="auto"/>
            </w:tcBorders>
          </w:tcPr>
          <w:p w:rsidR="00D64549" w:rsidRDefault="00D64549" w:rsidP="00546B78"/>
        </w:tc>
        <w:tc>
          <w:tcPr>
            <w:tcW w:w="1922" w:type="dxa"/>
            <w:gridSpan w:val="2"/>
          </w:tcPr>
          <w:p w:rsidR="00D64549" w:rsidRDefault="00D64549" w:rsidP="00546B78"/>
        </w:tc>
      </w:tr>
      <w:tr w:rsidR="00D64549" w:rsidTr="00546B78">
        <w:tc>
          <w:tcPr>
            <w:tcW w:w="7184" w:type="dxa"/>
            <w:gridSpan w:val="5"/>
            <w:tcBorders>
              <w:right w:val="single" w:sz="4" w:space="0" w:color="auto"/>
            </w:tcBorders>
          </w:tcPr>
          <w:p w:rsidR="00D64549" w:rsidRDefault="00D64549" w:rsidP="00546B78">
            <w:r>
              <w:t>Balance sheet as of 30</w:t>
            </w:r>
            <w:r w:rsidRPr="00846D39">
              <w:rPr>
                <w:vertAlign w:val="superscript"/>
              </w:rPr>
              <w:t>th</w:t>
            </w:r>
            <w:r>
              <w:t xml:space="preserve"> April</w:t>
            </w:r>
          </w:p>
        </w:tc>
        <w:tc>
          <w:tcPr>
            <w:tcW w:w="1922" w:type="dxa"/>
            <w:tcBorders>
              <w:top w:val="nil"/>
              <w:left w:val="single" w:sz="4" w:space="0" w:color="auto"/>
              <w:bottom w:val="nil"/>
              <w:right w:val="single" w:sz="4" w:space="0" w:color="auto"/>
            </w:tcBorders>
          </w:tcPr>
          <w:p w:rsidR="00D64549" w:rsidRDefault="00D64549" w:rsidP="00546B78"/>
        </w:tc>
        <w:tc>
          <w:tcPr>
            <w:tcW w:w="3844" w:type="dxa"/>
            <w:gridSpan w:val="4"/>
            <w:tcBorders>
              <w:left w:val="single" w:sz="4" w:space="0" w:color="auto"/>
            </w:tcBorders>
          </w:tcPr>
          <w:p w:rsidR="00D64549" w:rsidRDefault="00D64549" w:rsidP="00546B78">
            <w:r>
              <w:t>Balance sheet as of 30</w:t>
            </w:r>
            <w:r w:rsidRPr="00040BAE">
              <w:rPr>
                <w:vertAlign w:val="superscript"/>
              </w:rPr>
              <w:t>th</w:t>
            </w:r>
            <w:r>
              <w:t xml:space="preserve"> April</w:t>
            </w:r>
          </w:p>
        </w:tc>
      </w:tr>
      <w:tr w:rsidR="00D64549" w:rsidTr="00546B78">
        <w:tc>
          <w:tcPr>
            <w:tcW w:w="2342" w:type="dxa"/>
          </w:tcPr>
          <w:p w:rsidR="00D64549" w:rsidRDefault="00D64549" w:rsidP="00546B78"/>
        </w:tc>
        <w:tc>
          <w:tcPr>
            <w:tcW w:w="2420" w:type="dxa"/>
            <w:gridSpan w:val="2"/>
          </w:tcPr>
          <w:p w:rsidR="00D64549" w:rsidRDefault="00D64549" w:rsidP="00546B78">
            <w:r>
              <w:t>2017</w:t>
            </w:r>
          </w:p>
        </w:tc>
        <w:tc>
          <w:tcPr>
            <w:tcW w:w="2422" w:type="dxa"/>
            <w:gridSpan w:val="2"/>
            <w:tcBorders>
              <w:right w:val="single" w:sz="4" w:space="0" w:color="auto"/>
            </w:tcBorders>
          </w:tcPr>
          <w:p w:rsidR="00D64549" w:rsidRDefault="00D64549" w:rsidP="00546B78">
            <w:r>
              <w:t>2016</w:t>
            </w:r>
          </w:p>
        </w:tc>
        <w:tc>
          <w:tcPr>
            <w:tcW w:w="1922" w:type="dxa"/>
            <w:tcBorders>
              <w:top w:val="nil"/>
              <w:left w:val="single" w:sz="4" w:space="0" w:color="auto"/>
              <w:bottom w:val="nil"/>
              <w:right w:val="single" w:sz="4" w:space="0" w:color="auto"/>
            </w:tcBorders>
          </w:tcPr>
          <w:p w:rsidR="00D64549" w:rsidRDefault="00D64549" w:rsidP="00546B78"/>
        </w:tc>
        <w:tc>
          <w:tcPr>
            <w:tcW w:w="1922" w:type="dxa"/>
            <w:gridSpan w:val="2"/>
            <w:tcBorders>
              <w:left w:val="single" w:sz="4" w:space="0" w:color="auto"/>
            </w:tcBorders>
          </w:tcPr>
          <w:p w:rsidR="00D64549" w:rsidRDefault="00D64549" w:rsidP="00546B78">
            <w:r>
              <w:t>2017</w:t>
            </w:r>
          </w:p>
        </w:tc>
        <w:tc>
          <w:tcPr>
            <w:tcW w:w="1922" w:type="dxa"/>
            <w:gridSpan w:val="2"/>
          </w:tcPr>
          <w:p w:rsidR="00D64549" w:rsidRDefault="00D64549" w:rsidP="00546B78">
            <w:r>
              <w:t>2016</w:t>
            </w:r>
          </w:p>
        </w:tc>
      </w:tr>
      <w:tr w:rsidR="00D64549" w:rsidTr="00546B78">
        <w:tc>
          <w:tcPr>
            <w:tcW w:w="2342" w:type="dxa"/>
          </w:tcPr>
          <w:p w:rsidR="00D64549" w:rsidRDefault="00D64549" w:rsidP="00546B78">
            <w:r>
              <w:t>Assets:</w:t>
            </w:r>
          </w:p>
        </w:tc>
        <w:tc>
          <w:tcPr>
            <w:tcW w:w="1210" w:type="dxa"/>
          </w:tcPr>
          <w:p w:rsidR="00D64549" w:rsidRDefault="00D64549" w:rsidP="00546B78"/>
        </w:tc>
        <w:tc>
          <w:tcPr>
            <w:tcW w:w="1210" w:type="dxa"/>
          </w:tcPr>
          <w:p w:rsidR="00D64549" w:rsidRDefault="00D64549" w:rsidP="00546B78"/>
        </w:tc>
        <w:tc>
          <w:tcPr>
            <w:tcW w:w="1211" w:type="dxa"/>
          </w:tcPr>
          <w:p w:rsidR="00D64549" w:rsidRDefault="00D64549" w:rsidP="00546B78"/>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tc>
        <w:tc>
          <w:tcPr>
            <w:tcW w:w="961" w:type="dxa"/>
          </w:tcPr>
          <w:p w:rsidR="00D64549" w:rsidRDefault="00D64549" w:rsidP="00546B78"/>
        </w:tc>
        <w:tc>
          <w:tcPr>
            <w:tcW w:w="961" w:type="dxa"/>
          </w:tcPr>
          <w:p w:rsidR="00D64549" w:rsidRDefault="00D64549" w:rsidP="00546B78"/>
        </w:tc>
      </w:tr>
      <w:tr w:rsidR="00D64549" w:rsidTr="00546B78">
        <w:tc>
          <w:tcPr>
            <w:tcW w:w="2342" w:type="dxa"/>
          </w:tcPr>
          <w:p w:rsidR="00D64549" w:rsidRDefault="00D64549" w:rsidP="00546B78">
            <w:r>
              <w:t>Cash</w:t>
            </w:r>
          </w:p>
        </w:tc>
        <w:tc>
          <w:tcPr>
            <w:tcW w:w="1210" w:type="dxa"/>
          </w:tcPr>
          <w:p w:rsidR="00D64549" w:rsidRDefault="00D64549" w:rsidP="00546B78">
            <w:r>
              <w:t>145,000</w:t>
            </w:r>
          </w:p>
        </w:tc>
        <w:tc>
          <w:tcPr>
            <w:tcW w:w="1210" w:type="dxa"/>
          </w:tcPr>
          <w:p w:rsidR="00D64549" w:rsidRDefault="00D64549" w:rsidP="00546B78"/>
        </w:tc>
        <w:tc>
          <w:tcPr>
            <w:tcW w:w="1211" w:type="dxa"/>
          </w:tcPr>
          <w:p w:rsidR="00D64549" w:rsidRDefault="00D64549" w:rsidP="00546B78">
            <w:r>
              <w:t>101,800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42.44%</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Acct.receivable</w:t>
            </w:r>
          </w:p>
        </w:tc>
        <w:tc>
          <w:tcPr>
            <w:tcW w:w="1210" w:type="dxa"/>
          </w:tcPr>
          <w:p w:rsidR="00D64549" w:rsidRDefault="00D64549" w:rsidP="00546B78">
            <w:r>
              <w:t>34,000</w:t>
            </w:r>
          </w:p>
        </w:tc>
        <w:tc>
          <w:tcPr>
            <w:tcW w:w="1210" w:type="dxa"/>
          </w:tcPr>
          <w:p w:rsidR="00D64549" w:rsidRDefault="00D64549" w:rsidP="00546B78"/>
        </w:tc>
        <w:tc>
          <w:tcPr>
            <w:tcW w:w="1211" w:type="dxa"/>
          </w:tcPr>
          <w:p w:rsidR="00D64549" w:rsidRDefault="00D64549" w:rsidP="00546B78">
            <w:r>
              <w:t>20,000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70%</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PP In</w:t>
            </w:r>
          </w:p>
        </w:tc>
        <w:tc>
          <w:tcPr>
            <w:tcW w:w="1210" w:type="dxa"/>
          </w:tcPr>
          <w:p w:rsidR="00D64549" w:rsidRDefault="00D64549" w:rsidP="00546B78">
            <w:r>
              <w:t>1,100</w:t>
            </w:r>
          </w:p>
        </w:tc>
        <w:tc>
          <w:tcPr>
            <w:tcW w:w="1210" w:type="dxa"/>
          </w:tcPr>
          <w:p w:rsidR="00D64549" w:rsidRDefault="00D64549" w:rsidP="00546B78"/>
        </w:tc>
        <w:tc>
          <w:tcPr>
            <w:tcW w:w="1211" w:type="dxa"/>
          </w:tcPr>
          <w:p w:rsidR="00D64549" w:rsidRDefault="00D64549" w:rsidP="00546B78">
            <w:r>
              <w:t>1,100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0</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Equipment</w:t>
            </w:r>
          </w:p>
        </w:tc>
        <w:tc>
          <w:tcPr>
            <w:tcW w:w="1210" w:type="dxa"/>
          </w:tcPr>
          <w:p w:rsidR="00D64549" w:rsidRDefault="00D64549" w:rsidP="00546B78">
            <w:r>
              <w:t>62,000</w:t>
            </w:r>
          </w:p>
        </w:tc>
        <w:tc>
          <w:tcPr>
            <w:tcW w:w="1210" w:type="dxa"/>
          </w:tcPr>
          <w:p w:rsidR="00D64549" w:rsidRDefault="00D64549" w:rsidP="00546B78"/>
        </w:tc>
        <w:tc>
          <w:tcPr>
            <w:tcW w:w="1211" w:type="dxa"/>
          </w:tcPr>
          <w:p w:rsidR="00D64549" w:rsidRDefault="00D64549" w:rsidP="00546B78">
            <w:r>
              <w:t>55,000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12.73%</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Accu.Dep</w:t>
            </w:r>
          </w:p>
        </w:tc>
        <w:tc>
          <w:tcPr>
            <w:tcW w:w="1210" w:type="dxa"/>
          </w:tcPr>
          <w:p w:rsidR="00D64549" w:rsidRDefault="00D64549" w:rsidP="00546B78">
            <w:r>
              <w:t>(750)</w:t>
            </w:r>
          </w:p>
        </w:tc>
        <w:tc>
          <w:tcPr>
            <w:tcW w:w="1210" w:type="dxa"/>
          </w:tcPr>
          <w:p w:rsidR="00D64549" w:rsidRDefault="00D64549" w:rsidP="00546B78"/>
        </w:tc>
        <w:tc>
          <w:tcPr>
            <w:tcW w:w="1211" w:type="dxa"/>
          </w:tcPr>
          <w:p w:rsidR="00D64549" w:rsidRDefault="00D64549" w:rsidP="00546B78">
            <w:r>
              <w:t>(500)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50%</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Supplies</w:t>
            </w:r>
          </w:p>
        </w:tc>
        <w:tc>
          <w:tcPr>
            <w:tcW w:w="1210" w:type="dxa"/>
          </w:tcPr>
          <w:p w:rsidR="00D64549" w:rsidRDefault="00D64549" w:rsidP="00546B78">
            <w:r>
              <w:t>2,300</w:t>
            </w:r>
          </w:p>
        </w:tc>
        <w:tc>
          <w:tcPr>
            <w:tcW w:w="1210" w:type="dxa"/>
          </w:tcPr>
          <w:p w:rsidR="00D64549" w:rsidRDefault="00D64549" w:rsidP="00546B78"/>
        </w:tc>
        <w:tc>
          <w:tcPr>
            <w:tcW w:w="1211" w:type="dxa"/>
          </w:tcPr>
          <w:p w:rsidR="00D64549" w:rsidRDefault="00D64549" w:rsidP="00546B78">
            <w:r>
              <w:t>2600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-11.5%</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Total assets</w:t>
            </w:r>
          </w:p>
        </w:tc>
        <w:tc>
          <w:tcPr>
            <w:tcW w:w="1210" w:type="dxa"/>
          </w:tcPr>
          <w:p w:rsidR="00D64549" w:rsidRDefault="00D64549" w:rsidP="00546B78">
            <w:r>
              <w:t>243,650</w:t>
            </w:r>
          </w:p>
        </w:tc>
        <w:tc>
          <w:tcPr>
            <w:tcW w:w="1210" w:type="dxa"/>
          </w:tcPr>
          <w:p w:rsidR="00D64549" w:rsidRDefault="00D64549" w:rsidP="00546B78"/>
        </w:tc>
        <w:tc>
          <w:tcPr>
            <w:tcW w:w="1211" w:type="dxa"/>
          </w:tcPr>
          <w:p w:rsidR="00D64549" w:rsidRDefault="00D64549" w:rsidP="00546B78">
            <w:r>
              <w:t>180,000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r>
              <w:t>35.36%</w:t>
            </w:r>
          </w:p>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Liabilities and stockholder’s Equity</w:t>
            </w:r>
          </w:p>
        </w:tc>
        <w:tc>
          <w:tcPr>
            <w:tcW w:w="1210" w:type="dxa"/>
          </w:tcPr>
          <w:p w:rsidR="00D64549" w:rsidRDefault="00D64549" w:rsidP="00546B78"/>
        </w:tc>
        <w:tc>
          <w:tcPr>
            <w:tcW w:w="1210" w:type="dxa"/>
          </w:tcPr>
          <w:p w:rsidR="00D64549" w:rsidRDefault="00D64549" w:rsidP="00546B78"/>
        </w:tc>
        <w:tc>
          <w:tcPr>
            <w:tcW w:w="1211" w:type="dxa"/>
          </w:tcPr>
          <w:p w:rsidR="00D64549" w:rsidRDefault="00D64549" w:rsidP="00546B78"/>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tc>
        <w:tc>
          <w:tcPr>
            <w:tcW w:w="961" w:type="dxa"/>
          </w:tcPr>
          <w:p w:rsidR="00D64549" w:rsidRDefault="00D64549" w:rsidP="00546B78"/>
        </w:tc>
        <w:tc>
          <w:tcPr>
            <w:tcW w:w="961" w:type="dxa"/>
          </w:tcPr>
          <w:p w:rsidR="00D64549" w:rsidRDefault="00D64549" w:rsidP="00546B78"/>
        </w:tc>
      </w:tr>
      <w:tr w:rsidR="00D64549" w:rsidTr="00546B78">
        <w:tc>
          <w:tcPr>
            <w:tcW w:w="2342" w:type="dxa"/>
          </w:tcPr>
          <w:p w:rsidR="00D64549" w:rsidRDefault="00D64549" w:rsidP="00546B78">
            <w:r>
              <w:t>Liabilities:</w:t>
            </w:r>
          </w:p>
        </w:tc>
        <w:tc>
          <w:tcPr>
            <w:tcW w:w="1210" w:type="dxa"/>
          </w:tcPr>
          <w:p w:rsidR="00D64549" w:rsidRDefault="00D64549" w:rsidP="00546B78"/>
        </w:tc>
        <w:tc>
          <w:tcPr>
            <w:tcW w:w="1210" w:type="dxa"/>
          </w:tcPr>
          <w:p w:rsidR="00D64549" w:rsidRDefault="00D64549" w:rsidP="00546B78"/>
        </w:tc>
        <w:tc>
          <w:tcPr>
            <w:tcW w:w="1211" w:type="dxa"/>
          </w:tcPr>
          <w:p w:rsidR="00D64549" w:rsidRDefault="00D64549" w:rsidP="00546B78"/>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tc>
        <w:tc>
          <w:tcPr>
            <w:tcW w:w="961" w:type="dxa"/>
          </w:tcPr>
          <w:p w:rsidR="00D64549" w:rsidRDefault="00D64549" w:rsidP="00546B78"/>
        </w:tc>
        <w:tc>
          <w:tcPr>
            <w:tcW w:w="961" w:type="dxa"/>
          </w:tcPr>
          <w:p w:rsidR="00D64549" w:rsidRDefault="00D64549" w:rsidP="00546B78"/>
        </w:tc>
      </w:tr>
      <w:tr w:rsidR="00D64549" w:rsidTr="00546B78">
        <w:tc>
          <w:tcPr>
            <w:tcW w:w="2342" w:type="dxa"/>
          </w:tcPr>
          <w:p w:rsidR="00D64549" w:rsidRDefault="00D64549" w:rsidP="00546B78">
            <w:r>
              <w:t>Accounts. Payable</w:t>
            </w:r>
          </w:p>
        </w:tc>
        <w:tc>
          <w:tcPr>
            <w:tcW w:w="1210" w:type="dxa"/>
          </w:tcPr>
          <w:p w:rsidR="00D64549" w:rsidRDefault="00D64549" w:rsidP="00546B78"/>
        </w:tc>
        <w:tc>
          <w:tcPr>
            <w:tcW w:w="1210" w:type="dxa"/>
          </w:tcPr>
          <w:p w:rsidR="00D64549" w:rsidRDefault="00D64549" w:rsidP="00546B78">
            <w:r>
              <w:t>22,000</w:t>
            </w:r>
          </w:p>
        </w:tc>
        <w:tc>
          <w:tcPr>
            <w:tcW w:w="1211" w:type="dxa"/>
          </w:tcPr>
          <w:p w:rsidR="00D64549" w:rsidRDefault="00D64549" w:rsidP="00546B78"/>
        </w:tc>
        <w:tc>
          <w:tcPr>
            <w:tcW w:w="1211" w:type="dxa"/>
            <w:tcBorders>
              <w:right w:val="single" w:sz="4" w:space="0" w:color="auto"/>
            </w:tcBorders>
          </w:tcPr>
          <w:p w:rsidR="00D64549" w:rsidRDefault="00D64549" w:rsidP="00546B78">
            <w:r>
              <w:t>8,000</w:t>
            </w:r>
          </w:p>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175%</w:t>
            </w:r>
          </w:p>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Salary payable</w:t>
            </w:r>
          </w:p>
        </w:tc>
        <w:tc>
          <w:tcPr>
            <w:tcW w:w="1210" w:type="dxa"/>
          </w:tcPr>
          <w:p w:rsidR="00D64549" w:rsidRDefault="00D64549" w:rsidP="00546B78"/>
        </w:tc>
        <w:tc>
          <w:tcPr>
            <w:tcW w:w="1210" w:type="dxa"/>
          </w:tcPr>
          <w:p w:rsidR="00D64549" w:rsidRDefault="00D64549" w:rsidP="00546B78">
            <w:r>
              <w:t>4,500</w:t>
            </w:r>
          </w:p>
        </w:tc>
        <w:tc>
          <w:tcPr>
            <w:tcW w:w="1211" w:type="dxa"/>
          </w:tcPr>
          <w:p w:rsidR="00D64549" w:rsidRDefault="00D64549" w:rsidP="00546B78"/>
        </w:tc>
        <w:tc>
          <w:tcPr>
            <w:tcW w:w="1211" w:type="dxa"/>
            <w:tcBorders>
              <w:right w:val="single" w:sz="4" w:space="0" w:color="auto"/>
            </w:tcBorders>
          </w:tcPr>
          <w:p w:rsidR="00D64549" w:rsidRDefault="00D64549" w:rsidP="00546B78">
            <w:r>
              <w:t>3,000</w:t>
            </w:r>
          </w:p>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50%</w:t>
            </w:r>
          </w:p>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Total liabilities</w:t>
            </w:r>
          </w:p>
        </w:tc>
        <w:tc>
          <w:tcPr>
            <w:tcW w:w="1210" w:type="dxa"/>
          </w:tcPr>
          <w:p w:rsidR="00D64549" w:rsidRDefault="00D64549" w:rsidP="00546B78"/>
        </w:tc>
        <w:tc>
          <w:tcPr>
            <w:tcW w:w="1210" w:type="dxa"/>
          </w:tcPr>
          <w:p w:rsidR="00D64549" w:rsidRDefault="00D64549" w:rsidP="00546B78">
            <w:r>
              <w:t>26,500</w:t>
            </w:r>
          </w:p>
        </w:tc>
        <w:tc>
          <w:tcPr>
            <w:tcW w:w="1211" w:type="dxa"/>
          </w:tcPr>
          <w:p w:rsidR="00D64549" w:rsidRDefault="00D64549" w:rsidP="00546B78"/>
        </w:tc>
        <w:tc>
          <w:tcPr>
            <w:tcW w:w="1211" w:type="dxa"/>
            <w:tcBorders>
              <w:right w:val="single" w:sz="4" w:space="0" w:color="auto"/>
            </w:tcBorders>
          </w:tcPr>
          <w:p w:rsidR="00D64549" w:rsidRDefault="00D64549" w:rsidP="00546B78">
            <w:r>
              <w:t>11,000</w:t>
            </w:r>
          </w:p>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141%</w:t>
            </w:r>
          </w:p>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Stockholder’s Equity:</w:t>
            </w:r>
          </w:p>
        </w:tc>
        <w:tc>
          <w:tcPr>
            <w:tcW w:w="1210" w:type="dxa"/>
          </w:tcPr>
          <w:p w:rsidR="00D64549" w:rsidRDefault="00D64549" w:rsidP="00546B78"/>
        </w:tc>
        <w:tc>
          <w:tcPr>
            <w:tcW w:w="1210" w:type="dxa"/>
          </w:tcPr>
          <w:p w:rsidR="00D64549" w:rsidRDefault="00D64549" w:rsidP="00546B78"/>
        </w:tc>
        <w:tc>
          <w:tcPr>
            <w:tcW w:w="1211" w:type="dxa"/>
          </w:tcPr>
          <w:p w:rsidR="00D64549" w:rsidRDefault="00D64549" w:rsidP="00546B78"/>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Common Stock</w:t>
            </w:r>
          </w:p>
        </w:tc>
        <w:tc>
          <w:tcPr>
            <w:tcW w:w="1210" w:type="dxa"/>
          </w:tcPr>
          <w:p w:rsidR="00D64549" w:rsidRDefault="00D64549" w:rsidP="00546B78"/>
        </w:tc>
        <w:tc>
          <w:tcPr>
            <w:tcW w:w="1210" w:type="dxa"/>
          </w:tcPr>
          <w:p w:rsidR="00D64549" w:rsidRDefault="00D64549" w:rsidP="00546B78">
            <w:r>
              <w:t>198,150</w:t>
            </w:r>
          </w:p>
        </w:tc>
        <w:tc>
          <w:tcPr>
            <w:tcW w:w="1211" w:type="dxa"/>
          </w:tcPr>
          <w:p w:rsidR="00D64549" w:rsidRDefault="00D64549" w:rsidP="00546B78"/>
        </w:tc>
        <w:tc>
          <w:tcPr>
            <w:tcW w:w="1211" w:type="dxa"/>
            <w:tcBorders>
              <w:right w:val="single" w:sz="4" w:space="0" w:color="auto"/>
            </w:tcBorders>
          </w:tcPr>
          <w:p w:rsidR="00D64549" w:rsidRDefault="00D64549" w:rsidP="00546B78">
            <w:r>
              <w:t>150,000</w:t>
            </w:r>
          </w:p>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32.1%</w:t>
            </w:r>
          </w:p>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Retained Earnings</w:t>
            </w:r>
          </w:p>
        </w:tc>
        <w:tc>
          <w:tcPr>
            <w:tcW w:w="1210" w:type="dxa"/>
          </w:tcPr>
          <w:p w:rsidR="00D64549" w:rsidRDefault="00D64549" w:rsidP="00546B78"/>
        </w:tc>
        <w:tc>
          <w:tcPr>
            <w:tcW w:w="1210" w:type="dxa"/>
          </w:tcPr>
          <w:p w:rsidR="00D64549" w:rsidRDefault="00D64549" w:rsidP="00546B78">
            <w:r>
              <w:t>19,000</w:t>
            </w:r>
          </w:p>
        </w:tc>
        <w:tc>
          <w:tcPr>
            <w:tcW w:w="1211" w:type="dxa"/>
          </w:tcPr>
          <w:p w:rsidR="00D64549" w:rsidRDefault="00D64549" w:rsidP="00546B78"/>
        </w:tc>
        <w:tc>
          <w:tcPr>
            <w:tcW w:w="1211" w:type="dxa"/>
            <w:tcBorders>
              <w:right w:val="single" w:sz="4" w:space="0" w:color="auto"/>
            </w:tcBorders>
          </w:tcPr>
          <w:p w:rsidR="00D64549" w:rsidRDefault="00D64549" w:rsidP="00546B78">
            <w:r>
              <w:t>19,000</w:t>
            </w:r>
          </w:p>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0</w:t>
            </w:r>
          </w:p>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r>
              <w:t>Total Stockholder’s Equity</w:t>
            </w:r>
          </w:p>
        </w:tc>
        <w:tc>
          <w:tcPr>
            <w:tcW w:w="1210" w:type="dxa"/>
          </w:tcPr>
          <w:p w:rsidR="00D64549" w:rsidRDefault="00D64549" w:rsidP="00546B78"/>
        </w:tc>
        <w:tc>
          <w:tcPr>
            <w:tcW w:w="1210" w:type="dxa"/>
          </w:tcPr>
          <w:p w:rsidR="00D64549" w:rsidRDefault="00D64549" w:rsidP="00546B78">
            <w:r>
              <w:t>217,150</w:t>
            </w:r>
          </w:p>
        </w:tc>
        <w:tc>
          <w:tcPr>
            <w:tcW w:w="1211" w:type="dxa"/>
          </w:tcPr>
          <w:p w:rsidR="00D64549" w:rsidRDefault="00D64549" w:rsidP="00546B78"/>
        </w:tc>
        <w:tc>
          <w:tcPr>
            <w:tcW w:w="1211" w:type="dxa"/>
            <w:tcBorders>
              <w:right w:val="single" w:sz="4" w:space="0" w:color="auto"/>
            </w:tcBorders>
          </w:tcPr>
          <w:p w:rsidR="00D64549" w:rsidRDefault="00D64549" w:rsidP="00546B78">
            <w:r>
              <w:t>169,000</w:t>
            </w:r>
          </w:p>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28.49%</w:t>
            </w:r>
          </w:p>
        </w:tc>
        <w:tc>
          <w:tcPr>
            <w:tcW w:w="961" w:type="dxa"/>
          </w:tcPr>
          <w:p w:rsidR="00D64549" w:rsidRDefault="00D64549" w:rsidP="00546B78">
            <w:r>
              <w:t>NA</w:t>
            </w:r>
          </w:p>
        </w:tc>
        <w:tc>
          <w:tcPr>
            <w:tcW w:w="961" w:type="dxa"/>
          </w:tcPr>
          <w:p w:rsidR="00D64549" w:rsidRDefault="00D64549" w:rsidP="00546B78"/>
        </w:tc>
      </w:tr>
      <w:tr w:rsidR="00D64549" w:rsidTr="00546B78">
        <w:tc>
          <w:tcPr>
            <w:tcW w:w="2342" w:type="dxa"/>
          </w:tcPr>
          <w:p w:rsidR="00D64549" w:rsidRDefault="00D64549" w:rsidP="00546B78"/>
        </w:tc>
        <w:tc>
          <w:tcPr>
            <w:tcW w:w="1210" w:type="dxa"/>
          </w:tcPr>
          <w:p w:rsidR="00D64549" w:rsidRDefault="00D64549" w:rsidP="00546B78"/>
        </w:tc>
        <w:tc>
          <w:tcPr>
            <w:tcW w:w="1210" w:type="dxa"/>
          </w:tcPr>
          <w:p w:rsidR="00D64549" w:rsidRDefault="00D64549" w:rsidP="00546B78"/>
        </w:tc>
        <w:tc>
          <w:tcPr>
            <w:tcW w:w="1211" w:type="dxa"/>
          </w:tcPr>
          <w:p w:rsidR="00D64549" w:rsidRDefault="00D64549" w:rsidP="00546B78"/>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tc>
        <w:tc>
          <w:tcPr>
            <w:tcW w:w="961" w:type="dxa"/>
          </w:tcPr>
          <w:p w:rsidR="00D64549" w:rsidRDefault="00D64549" w:rsidP="00546B78"/>
        </w:tc>
        <w:tc>
          <w:tcPr>
            <w:tcW w:w="961" w:type="dxa"/>
          </w:tcPr>
          <w:p w:rsidR="00D64549" w:rsidRDefault="00D64549" w:rsidP="00546B78"/>
        </w:tc>
      </w:tr>
      <w:tr w:rsidR="00D64549" w:rsidTr="00546B78">
        <w:tc>
          <w:tcPr>
            <w:tcW w:w="2342" w:type="dxa"/>
          </w:tcPr>
          <w:p w:rsidR="00D64549" w:rsidRDefault="00D64549" w:rsidP="00546B78">
            <w:r>
              <w:t>Total Liabilities &amp; Stockholder’s Equity</w:t>
            </w:r>
          </w:p>
        </w:tc>
        <w:tc>
          <w:tcPr>
            <w:tcW w:w="1210" w:type="dxa"/>
          </w:tcPr>
          <w:p w:rsidR="00D64549" w:rsidRDefault="00D64549" w:rsidP="00546B78">
            <w:r>
              <w:t>243,650</w:t>
            </w:r>
          </w:p>
        </w:tc>
        <w:tc>
          <w:tcPr>
            <w:tcW w:w="1210" w:type="dxa"/>
          </w:tcPr>
          <w:p w:rsidR="00D64549" w:rsidRDefault="00D64549" w:rsidP="00546B78"/>
        </w:tc>
        <w:tc>
          <w:tcPr>
            <w:tcW w:w="1211" w:type="dxa"/>
          </w:tcPr>
          <w:p w:rsidR="00D64549" w:rsidRDefault="00D64549" w:rsidP="00546B78">
            <w:r>
              <w:t>180,000</w:t>
            </w:r>
          </w:p>
        </w:tc>
        <w:tc>
          <w:tcPr>
            <w:tcW w:w="1211" w:type="dxa"/>
            <w:tcBorders>
              <w:right w:val="single" w:sz="4" w:space="0" w:color="auto"/>
            </w:tcBorders>
          </w:tcPr>
          <w:p w:rsidR="00D64549" w:rsidRDefault="00D64549" w:rsidP="00546B78"/>
        </w:tc>
        <w:tc>
          <w:tcPr>
            <w:tcW w:w="1922" w:type="dxa"/>
            <w:tcBorders>
              <w:top w:val="nil"/>
              <w:left w:val="single" w:sz="4" w:space="0" w:color="auto"/>
              <w:bottom w:val="nil"/>
              <w:right w:val="single" w:sz="4" w:space="0" w:color="auto"/>
            </w:tcBorders>
          </w:tcPr>
          <w:p w:rsidR="00D64549" w:rsidRDefault="00D64549" w:rsidP="00546B78"/>
        </w:tc>
        <w:tc>
          <w:tcPr>
            <w:tcW w:w="961" w:type="dxa"/>
            <w:tcBorders>
              <w:left w:val="single" w:sz="4" w:space="0" w:color="auto"/>
            </w:tcBorders>
          </w:tcPr>
          <w:p w:rsidR="00D64549" w:rsidRDefault="00D64549" w:rsidP="00546B78"/>
        </w:tc>
        <w:tc>
          <w:tcPr>
            <w:tcW w:w="961" w:type="dxa"/>
            <w:tcBorders>
              <w:left w:val="nil"/>
            </w:tcBorders>
          </w:tcPr>
          <w:p w:rsidR="00D64549" w:rsidRDefault="00D64549" w:rsidP="00546B78">
            <w:r>
              <w:t>35.36%</w:t>
            </w:r>
          </w:p>
        </w:tc>
        <w:tc>
          <w:tcPr>
            <w:tcW w:w="961" w:type="dxa"/>
          </w:tcPr>
          <w:p w:rsidR="00D64549" w:rsidRDefault="00D64549" w:rsidP="00546B78">
            <w:r>
              <w:t>NA</w:t>
            </w:r>
          </w:p>
        </w:tc>
        <w:tc>
          <w:tcPr>
            <w:tcW w:w="961" w:type="dxa"/>
          </w:tcPr>
          <w:p w:rsidR="00D64549" w:rsidRDefault="00D64549" w:rsidP="00546B78"/>
        </w:tc>
      </w:tr>
    </w:tbl>
    <w:p w:rsidR="00D64549" w:rsidRDefault="00D64549"/>
    <w:p w:rsidR="00E37D3E" w:rsidRDefault="00E37D3E"/>
    <w:p w:rsidR="00E37D3E" w:rsidRDefault="00E37D3E"/>
    <w:p w:rsidR="00E37D3E" w:rsidRDefault="00E37D3E"/>
    <w:p w:rsidR="00E37D3E" w:rsidRDefault="00E37D3E"/>
    <w:p w:rsidR="00E37D3E" w:rsidRDefault="00E37D3E"/>
    <w:p w:rsidR="00E37D3E" w:rsidRDefault="00E37D3E" w:rsidP="00E37D3E">
      <w:pPr>
        <w:jc w:val="center"/>
      </w:pPr>
    </w:p>
    <w:p w:rsidR="001D6829" w:rsidRDefault="001D6829" w:rsidP="00D64549">
      <w:pPr>
        <w:spacing w:line="480" w:lineRule="auto"/>
        <w:ind w:left="720" w:hanging="720"/>
        <w:jc w:val="center"/>
      </w:pPr>
      <w:r>
        <w:lastRenderedPageBreak/>
        <w:t>References</w:t>
      </w:r>
    </w:p>
    <w:p w:rsidR="00E37D3E" w:rsidRDefault="00E37D3E" w:rsidP="00D64549">
      <w:pPr>
        <w:spacing w:line="480" w:lineRule="auto"/>
        <w:ind w:left="720" w:hanging="720"/>
        <w:jc w:val="center"/>
      </w:pPr>
      <w:r w:rsidRPr="00E37D3E">
        <w:t>Institute, C. (2019). Financial Statement Analysis: An Introduction. Retrieved from https://www.cfainstitute.org/membership/professional-development/refresher-readings/2019/financial-statement-analysis-an-introduction</w:t>
      </w:r>
    </w:p>
    <w:p w:rsidR="001D6829" w:rsidRDefault="001D6829" w:rsidP="00D64549">
      <w:pPr>
        <w:spacing w:line="480" w:lineRule="auto"/>
        <w:ind w:left="720" w:hanging="720"/>
        <w:jc w:val="center"/>
      </w:pPr>
      <w:r w:rsidRPr="001D6829">
        <w:t>Prodanova, N., &amp; Malykh, N. (2016). METHODS OF ANALYSIS OF THE FINANCIAL STATEMENTS OF BANKS. </w:t>
      </w:r>
      <w:r w:rsidRPr="001D6829">
        <w:rPr>
          <w:i/>
          <w:iCs/>
        </w:rPr>
        <w:t>Statistics And Economics</w:t>
      </w:r>
      <w:r w:rsidR="00E37D3E">
        <w:t>, (3), 36-41.</w:t>
      </w:r>
    </w:p>
    <w:p w:rsidR="001D6829" w:rsidRDefault="001D6829" w:rsidP="00D64549">
      <w:pPr>
        <w:spacing w:line="480" w:lineRule="auto"/>
        <w:ind w:left="720" w:hanging="720"/>
      </w:pPr>
    </w:p>
    <w:sectPr w:rsidR="001D68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8A4" w:rsidRDefault="00A478A4" w:rsidP="001D6829">
      <w:pPr>
        <w:spacing w:after="0" w:line="240" w:lineRule="auto"/>
      </w:pPr>
      <w:r>
        <w:separator/>
      </w:r>
    </w:p>
  </w:endnote>
  <w:endnote w:type="continuationSeparator" w:id="0">
    <w:p w:rsidR="00A478A4" w:rsidRDefault="00A478A4" w:rsidP="001D6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8A4" w:rsidRDefault="00A478A4" w:rsidP="001D6829">
      <w:pPr>
        <w:spacing w:after="0" w:line="240" w:lineRule="auto"/>
      </w:pPr>
      <w:r>
        <w:separator/>
      </w:r>
    </w:p>
  </w:footnote>
  <w:footnote w:type="continuationSeparator" w:id="0">
    <w:p w:rsidR="00A478A4" w:rsidRDefault="00A478A4" w:rsidP="001D68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1357562"/>
      <w:docPartObj>
        <w:docPartGallery w:val="Page Numbers (Top of Page)"/>
        <w:docPartUnique/>
      </w:docPartObj>
    </w:sdtPr>
    <w:sdtEndPr>
      <w:rPr>
        <w:noProof/>
      </w:rPr>
    </w:sdtEndPr>
    <w:sdtContent>
      <w:p w:rsidR="001D6829" w:rsidRDefault="00E37D3E">
        <w:pPr>
          <w:pStyle w:val="Header"/>
          <w:jc w:val="right"/>
        </w:pPr>
        <w:r>
          <w:t xml:space="preserve">Running head: FINANCIAL STATEMENT ANALYSIS                                                   </w:t>
        </w:r>
        <w:r w:rsidR="001D6829">
          <w:fldChar w:fldCharType="begin"/>
        </w:r>
        <w:r w:rsidR="001D6829">
          <w:instrText xml:space="preserve"> PAGE   \* MERGEFORMAT </w:instrText>
        </w:r>
        <w:r w:rsidR="001D6829">
          <w:fldChar w:fldCharType="separate"/>
        </w:r>
        <w:r w:rsidR="00D64549">
          <w:rPr>
            <w:noProof/>
          </w:rPr>
          <w:t>2</w:t>
        </w:r>
        <w:r w:rsidR="001D6829">
          <w:rPr>
            <w:noProof/>
          </w:rPr>
          <w:fldChar w:fldCharType="end"/>
        </w:r>
      </w:p>
    </w:sdtContent>
  </w:sdt>
  <w:p w:rsidR="001D6829" w:rsidRDefault="001D6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2NTWxMLA0sTQ1MzNT0lEKTi0uzszPAykwrAUAYwuBjiwAAAA="/>
  </w:docVars>
  <w:rsids>
    <w:rsidRoot w:val="00BF7615"/>
    <w:rsid w:val="001D6829"/>
    <w:rsid w:val="00584174"/>
    <w:rsid w:val="00A478A4"/>
    <w:rsid w:val="00BC28D5"/>
    <w:rsid w:val="00BF7615"/>
    <w:rsid w:val="00D64549"/>
    <w:rsid w:val="00E37D3E"/>
    <w:rsid w:val="00F25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F4F6E-6A30-4AF9-95D5-E02A039C6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829"/>
  </w:style>
  <w:style w:type="paragraph" w:styleId="Footer">
    <w:name w:val="footer"/>
    <w:basedOn w:val="Normal"/>
    <w:link w:val="FooterChar"/>
    <w:uiPriority w:val="99"/>
    <w:unhideWhenUsed/>
    <w:rsid w:val="001D6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829"/>
  </w:style>
  <w:style w:type="table" w:styleId="TableGrid">
    <w:name w:val="Table Grid"/>
    <w:basedOn w:val="TableNormal"/>
    <w:uiPriority w:val="39"/>
    <w:rsid w:val="00E37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2019-01-07T16:43:00Z</dcterms:created>
  <dcterms:modified xsi:type="dcterms:W3CDTF">2019-01-07T17:46:00Z</dcterms:modified>
</cp:coreProperties>
</file>